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50" w:type="pct"/>
        <w:jc w:val="center"/>
        <w:tblCellSpacing w:w="0" w:type="dxa"/>
        <w:tblCellMar>
          <w:left w:w="0" w:type="dxa"/>
          <w:right w:w="0" w:type="dxa"/>
        </w:tblCellMar>
        <w:tblLook w:val="04A0"/>
      </w:tblPr>
      <w:tblGrid>
        <w:gridCol w:w="9360"/>
      </w:tblGrid>
      <w:tr w:rsidR="00BE0EF2" w:rsidRPr="00BE0EF2">
        <w:trPr>
          <w:tblCellSpacing w:w="0" w:type="dxa"/>
          <w:jc w:val="center"/>
        </w:trPr>
        <w:tc>
          <w:tcPr>
            <w:tcW w:w="0" w:type="auto"/>
            <w:vAlign w:val="center"/>
            <w:hideMark/>
          </w:tcPr>
          <w:p w:rsidR="00BE0EF2" w:rsidRPr="00BE0EF2" w:rsidRDefault="00BA0B75" w:rsidP="00BE0EF2">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47625" cy="47625"/>
                  <wp:effectExtent l="0" t="0" r="0" b="0"/>
                  <wp:docPr id="1" name="Picture 1" descr="http://www.bcasonline.org/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casonline.org/images/clear.gif"/>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r w:rsidR="00BE0EF2" w:rsidRPr="00BE0EF2">
        <w:trPr>
          <w:tblCellSpacing w:w="0" w:type="dxa"/>
          <w:jc w:val="center"/>
        </w:trPr>
        <w:tc>
          <w:tcPr>
            <w:tcW w:w="0" w:type="auto"/>
            <w:shd w:val="clear" w:color="auto" w:fill="D4DEF9"/>
            <w:vAlign w:val="center"/>
            <w:hideMark/>
          </w:tcPr>
          <w:p w:rsidR="00BE0EF2" w:rsidRPr="00BE0EF2" w:rsidRDefault="00BE0EF2" w:rsidP="00BE0EF2">
            <w:pPr>
              <w:spacing w:after="0" w:line="240" w:lineRule="auto"/>
              <w:rPr>
                <w:rFonts w:ascii="Times New Roman" w:eastAsia="Times New Roman" w:hAnsi="Times New Roman"/>
                <w:sz w:val="24"/>
                <w:szCs w:val="24"/>
              </w:rPr>
            </w:pPr>
          </w:p>
        </w:tc>
      </w:tr>
      <w:tr w:rsidR="00BE0EF2" w:rsidRPr="00BE0EF2">
        <w:trPr>
          <w:tblCellSpacing w:w="0" w:type="dxa"/>
          <w:jc w:val="center"/>
        </w:trPr>
        <w:tc>
          <w:tcPr>
            <w:tcW w:w="0" w:type="auto"/>
            <w:vAlign w:val="center"/>
            <w:hideMark/>
          </w:tcPr>
          <w:p w:rsidR="00BE0EF2" w:rsidRPr="00BE0EF2" w:rsidRDefault="00BA0B75" w:rsidP="00BE0EF2">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47625" cy="47625"/>
                  <wp:effectExtent l="0" t="0" r="0" b="0"/>
                  <wp:docPr id="2" name="Picture 3" descr="http://www.bcasonline.org/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casonline.org/images/clear.gif"/>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r w:rsidR="00BE0EF2" w:rsidRPr="00BE0EF2">
        <w:trPr>
          <w:tblCellSpacing w:w="0" w:type="dxa"/>
          <w:jc w:val="center"/>
          <w:hidden/>
        </w:trPr>
        <w:tc>
          <w:tcPr>
            <w:tcW w:w="0" w:type="auto"/>
            <w:vAlign w:val="center"/>
            <w:hideMark/>
          </w:tcPr>
          <w:p w:rsidR="00BE0EF2" w:rsidRPr="00BE0EF2" w:rsidRDefault="00BE0EF2" w:rsidP="00BE0EF2">
            <w:pPr>
              <w:pBdr>
                <w:bottom w:val="single" w:sz="6" w:space="1" w:color="auto"/>
              </w:pBdr>
              <w:spacing w:after="0" w:line="240" w:lineRule="auto"/>
              <w:jc w:val="center"/>
              <w:rPr>
                <w:rFonts w:ascii="Arial" w:eastAsia="Times New Roman" w:hAnsi="Arial" w:cs="Arial"/>
                <w:vanish/>
                <w:sz w:val="16"/>
                <w:szCs w:val="16"/>
              </w:rPr>
            </w:pPr>
            <w:r w:rsidRPr="00BE0EF2">
              <w:rPr>
                <w:rFonts w:ascii="Arial" w:eastAsia="Times New Roman" w:hAnsi="Arial" w:cs="Arial"/>
                <w:vanish/>
                <w:sz w:val="16"/>
                <w:szCs w:val="16"/>
              </w:rPr>
              <w:t>Top of Form</w:t>
            </w:r>
          </w:p>
          <w:tbl>
            <w:tblPr>
              <w:tblW w:w="5000" w:type="pct"/>
              <w:tblCellSpacing w:w="0" w:type="dxa"/>
              <w:tblCellMar>
                <w:top w:w="60" w:type="dxa"/>
                <w:left w:w="60" w:type="dxa"/>
                <w:bottom w:w="60" w:type="dxa"/>
                <w:right w:w="60" w:type="dxa"/>
              </w:tblCellMar>
              <w:tblLook w:val="04A0"/>
            </w:tblPr>
            <w:tblGrid>
              <w:gridCol w:w="8982"/>
              <w:gridCol w:w="126"/>
              <w:gridCol w:w="126"/>
              <w:gridCol w:w="126"/>
            </w:tblGrid>
            <w:tr w:rsidR="00BE0EF2" w:rsidRPr="00BE0EF2">
              <w:trPr>
                <w:tblCellSpacing w:w="0" w:type="dxa"/>
              </w:trPr>
              <w:tc>
                <w:tcPr>
                  <w:tcW w:w="0" w:type="auto"/>
                  <w:vAlign w:val="center"/>
                  <w:hideMark/>
                </w:tcPr>
                <w:p w:rsidR="002702F1" w:rsidRPr="00BE0EF2" w:rsidRDefault="002702F1" w:rsidP="00BE0EF2">
                  <w:pPr>
                    <w:spacing w:after="0" w:line="240" w:lineRule="auto"/>
                    <w:rPr>
                      <w:rFonts w:ascii="Times New Roman" w:eastAsia="Times New Roman" w:hAnsi="Times New Roman"/>
                      <w:sz w:val="24"/>
                      <w:szCs w:val="24"/>
                    </w:rPr>
                  </w:pPr>
                  <w:r>
                    <w:rPr>
                      <w:rFonts w:ascii="Verdana" w:eastAsia="Times New Roman" w:hAnsi="Verdana"/>
                      <w:b/>
                      <w:bCs/>
                      <w:color w:val="000099"/>
                      <w:sz w:val="18"/>
                      <w:szCs w:val="18"/>
                    </w:rPr>
                    <w:t>BOMBAY STAMP DUTY ACT</w:t>
                  </w:r>
                </w:p>
              </w:tc>
              <w:tc>
                <w:tcPr>
                  <w:tcW w:w="0" w:type="auto"/>
                  <w:vAlign w:val="center"/>
                  <w:hideMark/>
                </w:tcPr>
                <w:p w:rsidR="00BE0EF2" w:rsidRPr="00BE0EF2" w:rsidRDefault="00BE0EF2" w:rsidP="00BE0EF2">
                  <w:pPr>
                    <w:spacing w:after="0" w:line="240" w:lineRule="auto"/>
                    <w:rPr>
                      <w:rFonts w:ascii="Times New Roman" w:eastAsia="Times New Roman" w:hAnsi="Times New Roman"/>
                      <w:sz w:val="20"/>
                      <w:szCs w:val="20"/>
                    </w:rPr>
                  </w:pPr>
                </w:p>
              </w:tc>
              <w:tc>
                <w:tcPr>
                  <w:tcW w:w="0" w:type="auto"/>
                  <w:vAlign w:val="center"/>
                  <w:hideMark/>
                </w:tcPr>
                <w:p w:rsidR="00BE0EF2" w:rsidRPr="00BE0EF2" w:rsidRDefault="00BE0EF2" w:rsidP="00BE0EF2">
                  <w:pPr>
                    <w:spacing w:after="0" w:line="240" w:lineRule="auto"/>
                    <w:rPr>
                      <w:rFonts w:ascii="Times New Roman" w:eastAsia="Times New Roman" w:hAnsi="Times New Roman"/>
                      <w:sz w:val="20"/>
                      <w:szCs w:val="20"/>
                    </w:rPr>
                  </w:pPr>
                </w:p>
              </w:tc>
              <w:tc>
                <w:tcPr>
                  <w:tcW w:w="0" w:type="auto"/>
                  <w:vAlign w:val="center"/>
                  <w:hideMark/>
                </w:tcPr>
                <w:p w:rsidR="00BE0EF2" w:rsidRPr="00BE0EF2" w:rsidRDefault="00BE0EF2" w:rsidP="00BE0EF2">
                  <w:pPr>
                    <w:spacing w:after="0" w:line="240" w:lineRule="auto"/>
                    <w:rPr>
                      <w:rFonts w:ascii="Times New Roman" w:eastAsia="Times New Roman" w:hAnsi="Times New Roman"/>
                      <w:sz w:val="20"/>
                      <w:szCs w:val="20"/>
                    </w:rPr>
                  </w:pPr>
                </w:p>
              </w:tc>
            </w:tr>
            <w:tr w:rsidR="00BE0EF2" w:rsidRPr="00BE0EF2">
              <w:trPr>
                <w:tblCellSpacing w:w="0" w:type="dxa"/>
              </w:trPr>
              <w:tc>
                <w:tcPr>
                  <w:tcW w:w="0" w:type="auto"/>
                  <w:vAlign w:val="center"/>
                  <w:hideMark/>
                </w:tcPr>
                <w:p w:rsidR="00BE0EF2" w:rsidRPr="00BE0EF2" w:rsidRDefault="00BE0EF2" w:rsidP="00BE0EF2">
                  <w:pPr>
                    <w:numPr>
                      <w:ilvl w:val="0"/>
                      <w:numId w:val="1"/>
                    </w:numPr>
                    <w:spacing w:before="120" w:after="120" w:line="240" w:lineRule="atLeast"/>
                    <w:rPr>
                      <w:rFonts w:ascii="Tahoma" w:eastAsia="Times New Roman" w:hAnsi="Tahoma" w:cs="Tahoma"/>
                      <w:b/>
                      <w:bCs/>
                      <w:sz w:val="20"/>
                      <w:szCs w:val="20"/>
                    </w:rPr>
                  </w:pPr>
                  <w:r w:rsidRPr="00BE0EF2">
                    <w:rPr>
                      <w:rFonts w:ascii="Tahoma" w:eastAsia="Times New Roman" w:hAnsi="Tahoma" w:cs="Tahoma"/>
                      <w:b/>
                      <w:bCs/>
                      <w:sz w:val="20"/>
                      <w:szCs w:val="20"/>
                    </w:rPr>
                    <w:t xml:space="preserve">APPLICABILITY </w:t>
                  </w:r>
                </w:p>
                <w:p w:rsidR="00BE0EF2" w:rsidRPr="00BE0EF2" w:rsidRDefault="00BE0EF2" w:rsidP="00BE0EF2">
                  <w:pPr>
                    <w:spacing w:before="120" w:after="120" w:line="240" w:lineRule="atLeast"/>
                    <w:rPr>
                      <w:rFonts w:ascii="Tahoma" w:eastAsia="Times New Roman" w:hAnsi="Tahoma" w:cs="Tahoma"/>
                      <w:sz w:val="20"/>
                      <w:szCs w:val="20"/>
                    </w:rPr>
                  </w:pPr>
                  <w:r w:rsidRPr="00BE0EF2">
                    <w:rPr>
                      <w:rFonts w:ascii="Tahoma" w:eastAsia="Times New Roman" w:hAnsi="Tahoma" w:cs="Tahoma"/>
                      <w:sz w:val="20"/>
                      <w:szCs w:val="20"/>
                    </w:rPr>
                    <w:t>The Bombay Stamp Act applies to the entire State of Maharashtra. Only the instruments specified in the Schedule I to the Act are covered by this Act. All other instruments are either chargeable under the Indian Stamp Act (e.g., transfer of shares) or are not chargeable at all (i.e., if they are not specified under the Act as well as under the Indian Stamp Act).</w:t>
                  </w:r>
                </w:p>
                <w:p w:rsidR="00BE0EF2" w:rsidRPr="00BE0EF2" w:rsidRDefault="00BE0EF2" w:rsidP="00BE0EF2">
                  <w:pPr>
                    <w:numPr>
                      <w:ilvl w:val="0"/>
                      <w:numId w:val="2"/>
                    </w:numPr>
                    <w:spacing w:before="120" w:after="120" w:line="240" w:lineRule="atLeast"/>
                    <w:rPr>
                      <w:rFonts w:ascii="Tahoma" w:eastAsia="Times New Roman" w:hAnsi="Tahoma" w:cs="Tahoma"/>
                      <w:b/>
                      <w:bCs/>
                      <w:sz w:val="20"/>
                      <w:szCs w:val="20"/>
                    </w:rPr>
                  </w:pPr>
                  <w:r w:rsidRPr="00BE0EF2">
                    <w:rPr>
                      <w:rFonts w:ascii="Tahoma" w:eastAsia="Times New Roman" w:hAnsi="Tahoma" w:cs="Tahoma"/>
                      <w:b/>
                      <w:bCs/>
                      <w:sz w:val="20"/>
                      <w:szCs w:val="20"/>
                    </w:rPr>
                    <w:t xml:space="preserve">CHARGE OF STAMP DUTY </w:t>
                  </w:r>
                </w:p>
                <w:p w:rsidR="00BE0EF2" w:rsidRPr="00BE0EF2" w:rsidRDefault="00BE0EF2" w:rsidP="00BE0EF2">
                  <w:pPr>
                    <w:spacing w:before="120" w:after="120" w:line="240" w:lineRule="atLeast"/>
                    <w:rPr>
                      <w:rFonts w:ascii="Tahoma" w:eastAsia="Times New Roman" w:hAnsi="Tahoma" w:cs="Tahoma"/>
                      <w:sz w:val="20"/>
                      <w:szCs w:val="20"/>
                    </w:rPr>
                  </w:pPr>
                  <w:r w:rsidRPr="00BE0EF2">
                    <w:rPr>
                      <w:rFonts w:ascii="Tahoma" w:eastAsia="Times New Roman" w:hAnsi="Tahoma" w:cs="Tahoma"/>
                      <w:sz w:val="20"/>
                      <w:szCs w:val="20"/>
                    </w:rPr>
                    <w:t xml:space="preserve">2.1 It is very important to note that stamp duty is on an instrument and not on a transaction. </w:t>
                  </w:r>
                </w:p>
                <w:p w:rsidR="00BE0EF2" w:rsidRPr="00BE0EF2" w:rsidRDefault="00BE0EF2" w:rsidP="00BE0EF2">
                  <w:pPr>
                    <w:spacing w:before="120" w:after="120" w:line="240" w:lineRule="atLeast"/>
                    <w:rPr>
                      <w:rFonts w:ascii="Tahoma" w:eastAsia="Times New Roman" w:hAnsi="Tahoma" w:cs="Tahoma"/>
                      <w:sz w:val="20"/>
                      <w:szCs w:val="20"/>
                    </w:rPr>
                  </w:pPr>
                  <w:r w:rsidRPr="00BE0EF2">
                    <w:rPr>
                      <w:rFonts w:ascii="Tahoma" w:eastAsia="Times New Roman" w:hAnsi="Tahoma" w:cs="Tahoma"/>
                      <w:sz w:val="20"/>
                      <w:szCs w:val="20"/>
                    </w:rPr>
                    <w:t xml:space="preserve">2.2 S. 3 of the Act levies stamp duty at the rate provided in Schedule I on any instrument executed in the State. Even instruments executed outside the state are liable to duty only on their receipt in the state, provided it relates to a property situated in the state or a matter or thing to be done in the state. </w:t>
                  </w:r>
                </w:p>
                <w:p w:rsidR="00BE0EF2" w:rsidRPr="00BE0EF2" w:rsidRDefault="00BE0EF2" w:rsidP="00BE0EF2">
                  <w:pPr>
                    <w:spacing w:before="120" w:after="120" w:line="240" w:lineRule="atLeast"/>
                    <w:rPr>
                      <w:rFonts w:ascii="Tahoma" w:eastAsia="Times New Roman" w:hAnsi="Tahoma" w:cs="Tahoma"/>
                      <w:sz w:val="20"/>
                      <w:szCs w:val="20"/>
                    </w:rPr>
                  </w:pPr>
                  <w:r w:rsidRPr="00BE0EF2">
                    <w:rPr>
                      <w:rFonts w:ascii="Tahoma" w:eastAsia="Times New Roman" w:hAnsi="Tahoma" w:cs="Tahoma"/>
                      <w:sz w:val="20"/>
                      <w:szCs w:val="20"/>
                    </w:rPr>
                    <w:t xml:space="preserve">2.3 An instrument covering or relating to several distinct matters is chargeable with the aggregate amount of duty with which each separate instrument would have been chargeable. </w:t>
                  </w:r>
                </w:p>
                <w:p w:rsidR="00BE0EF2" w:rsidRPr="00BE0EF2" w:rsidRDefault="00BE0EF2" w:rsidP="00BE0EF2">
                  <w:pPr>
                    <w:spacing w:before="120" w:after="120" w:line="240" w:lineRule="atLeast"/>
                    <w:rPr>
                      <w:rFonts w:ascii="Tahoma" w:eastAsia="Times New Roman" w:hAnsi="Tahoma" w:cs="Tahoma"/>
                      <w:sz w:val="20"/>
                      <w:szCs w:val="20"/>
                    </w:rPr>
                  </w:pPr>
                  <w:r w:rsidRPr="00BE0EF2">
                    <w:rPr>
                      <w:rFonts w:ascii="Tahoma" w:eastAsia="Times New Roman" w:hAnsi="Tahoma" w:cs="Tahoma"/>
                      <w:sz w:val="20"/>
                      <w:szCs w:val="20"/>
                    </w:rPr>
                    <w:t xml:space="preserve">2.4 In case an instrument is so drafted that it is covered within the ambit of more than one Article under Schedule I, then it shall be taxed by that Article which levies the highest amount of stamp duty. </w:t>
                  </w:r>
                </w:p>
                <w:p w:rsidR="00BE0EF2" w:rsidRPr="00BE0EF2" w:rsidRDefault="00BE0EF2" w:rsidP="00BE0EF2">
                  <w:pPr>
                    <w:spacing w:before="120" w:after="120" w:line="240" w:lineRule="atLeast"/>
                    <w:rPr>
                      <w:rFonts w:ascii="Tahoma" w:eastAsia="Times New Roman" w:hAnsi="Tahoma" w:cs="Tahoma"/>
                      <w:sz w:val="20"/>
                      <w:szCs w:val="20"/>
                    </w:rPr>
                  </w:pPr>
                  <w:r w:rsidRPr="00BE0EF2">
                    <w:rPr>
                      <w:rFonts w:ascii="Tahoma" w:eastAsia="Times New Roman" w:hAnsi="Tahoma" w:cs="Tahoma"/>
                      <w:sz w:val="20"/>
                      <w:szCs w:val="20"/>
                    </w:rPr>
                    <w:t xml:space="preserve">2.5 The term "Instrument" has been defined to include every document by which any right or liability is or purports to be created, transferred, limited, extended, extinguished or recorded. </w:t>
                  </w:r>
                </w:p>
                <w:p w:rsidR="00BE0EF2" w:rsidRPr="00BE0EF2" w:rsidRDefault="00BE0EF2" w:rsidP="00BE0EF2">
                  <w:pPr>
                    <w:spacing w:before="120" w:after="120" w:line="240" w:lineRule="atLeast"/>
                    <w:rPr>
                      <w:rFonts w:ascii="Tahoma" w:eastAsia="Times New Roman" w:hAnsi="Tahoma" w:cs="Tahoma"/>
                      <w:sz w:val="20"/>
                      <w:szCs w:val="20"/>
                    </w:rPr>
                  </w:pPr>
                  <w:r w:rsidRPr="00BE0EF2">
                    <w:rPr>
                      <w:rFonts w:ascii="Tahoma" w:eastAsia="Times New Roman" w:hAnsi="Tahoma" w:cs="Tahoma"/>
                      <w:sz w:val="20"/>
                      <w:szCs w:val="20"/>
                    </w:rPr>
                    <w:t xml:space="preserve">However, it does not include a bill of exchange, </w:t>
                  </w:r>
                  <w:proofErr w:type="spellStart"/>
                  <w:r w:rsidRPr="00BE0EF2">
                    <w:rPr>
                      <w:rFonts w:ascii="Tahoma" w:eastAsia="Times New Roman" w:hAnsi="Tahoma" w:cs="Tahoma"/>
                      <w:sz w:val="20"/>
                      <w:szCs w:val="20"/>
                    </w:rPr>
                    <w:t>cheque</w:t>
                  </w:r>
                  <w:proofErr w:type="spellEnd"/>
                  <w:r w:rsidRPr="00BE0EF2">
                    <w:rPr>
                      <w:rFonts w:ascii="Tahoma" w:eastAsia="Times New Roman" w:hAnsi="Tahoma" w:cs="Tahoma"/>
                      <w:sz w:val="20"/>
                      <w:szCs w:val="20"/>
                    </w:rPr>
                    <w:t>, promissory note, bill of lading, letter of credit, policy of insurance, transfer of share, debenture, proxy and receipt.</w:t>
                  </w:r>
                </w:p>
                <w:p w:rsidR="00BE0EF2" w:rsidRPr="00BE0EF2" w:rsidRDefault="00BE0EF2" w:rsidP="00BE0EF2">
                  <w:pPr>
                    <w:numPr>
                      <w:ilvl w:val="0"/>
                      <w:numId w:val="3"/>
                    </w:numPr>
                    <w:spacing w:before="120" w:after="120" w:line="240" w:lineRule="atLeast"/>
                    <w:rPr>
                      <w:rFonts w:ascii="Tahoma" w:eastAsia="Times New Roman" w:hAnsi="Tahoma" w:cs="Tahoma"/>
                      <w:b/>
                      <w:bCs/>
                      <w:sz w:val="20"/>
                      <w:szCs w:val="20"/>
                    </w:rPr>
                  </w:pPr>
                  <w:r w:rsidRPr="00BE0EF2">
                    <w:rPr>
                      <w:rFonts w:ascii="Tahoma" w:eastAsia="Times New Roman" w:hAnsi="Tahoma" w:cs="Tahoma"/>
                      <w:b/>
                      <w:bCs/>
                      <w:sz w:val="20"/>
                      <w:szCs w:val="20"/>
                    </w:rPr>
                    <w:t xml:space="preserve">CERTAIN DEFINITIONS </w:t>
                  </w:r>
                </w:p>
                <w:p w:rsidR="00BE0EF2" w:rsidRPr="00BE0EF2" w:rsidRDefault="00BE0EF2" w:rsidP="00BE0EF2">
                  <w:pPr>
                    <w:spacing w:before="120" w:after="120" w:line="240" w:lineRule="atLeast"/>
                    <w:rPr>
                      <w:rFonts w:ascii="Tahoma" w:eastAsia="Times New Roman" w:hAnsi="Tahoma" w:cs="Tahoma"/>
                      <w:sz w:val="20"/>
                      <w:szCs w:val="20"/>
                    </w:rPr>
                  </w:pPr>
                  <w:r w:rsidRPr="00BE0EF2">
                    <w:rPr>
                      <w:rFonts w:ascii="Tahoma" w:eastAsia="Times New Roman" w:hAnsi="Tahoma" w:cs="Tahoma"/>
                      <w:sz w:val="20"/>
                      <w:szCs w:val="20"/>
                    </w:rPr>
                    <w:t xml:space="preserve">3.1 "Conveyance" has been defined to include: </w:t>
                  </w:r>
                </w:p>
                <w:p w:rsidR="00BE0EF2" w:rsidRPr="00BE0EF2" w:rsidRDefault="00BE0EF2" w:rsidP="00BE0EF2">
                  <w:pPr>
                    <w:numPr>
                      <w:ilvl w:val="0"/>
                      <w:numId w:val="4"/>
                    </w:numPr>
                    <w:spacing w:before="120" w:after="120" w:line="240" w:lineRule="atLeast"/>
                    <w:ind w:left="2160"/>
                    <w:rPr>
                      <w:rFonts w:ascii="Tahoma" w:eastAsia="Times New Roman" w:hAnsi="Tahoma" w:cs="Tahoma"/>
                      <w:sz w:val="20"/>
                      <w:szCs w:val="20"/>
                    </w:rPr>
                  </w:pPr>
                  <w:r w:rsidRPr="00BE0EF2">
                    <w:rPr>
                      <w:rFonts w:ascii="Tahoma" w:eastAsia="Times New Roman" w:hAnsi="Tahoma" w:cs="Tahoma"/>
                      <w:sz w:val="20"/>
                      <w:szCs w:val="20"/>
                    </w:rPr>
                    <w:t xml:space="preserve">a conveyance on sale, </w:t>
                  </w:r>
                </w:p>
                <w:p w:rsidR="00BE0EF2" w:rsidRPr="00BE0EF2" w:rsidRDefault="00BE0EF2" w:rsidP="00BE0EF2">
                  <w:pPr>
                    <w:numPr>
                      <w:ilvl w:val="0"/>
                      <w:numId w:val="4"/>
                    </w:numPr>
                    <w:spacing w:before="120" w:after="120" w:line="240" w:lineRule="atLeast"/>
                    <w:ind w:left="2160"/>
                    <w:rPr>
                      <w:rFonts w:ascii="Tahoma" w:eastAsia="Times New Roman" w:hAnsi="Tahoma" w:cs="Tahoma"/>
                      <w:sz w:val="20"/>
                      <w:szCs w:val="20"/>
                    </w:rPr>
                  </w:pPr>
                  <w:r w:rsidRPr="00BE0EF2">
                    <w:rPr>
                      <w:rFonts w:ascii="Tahoma" w:eastAsia="Times New Roman" w:hAnsi="Tahoma" w:cs="Tahoma"/>
                      <w:sz w:val="20"/>
                      <w:szCs w:val="20"/>
                    </w:rPr>
                    <w:t xml:space="preserve">every instrument, </w:t>
                  </w:r>
                </w:p>
                <w:p w:rsidR="00BE0EF2" w:rsidRPr="00BE0EF2" w:rsidRDefault="00BE0EF2" w:rsidP="00BE0EF2">
                  <w:pPr>
                    <w:numPr>
                      <w:ilvl w:val="0"/>
                      <w:numId w:val="4"/>
                    </w:numPr>
                    <w:spacing w:before="120" w:after="120" w:line="240" w:lineRule="atLeast"/>
                    <w:ind w:left="2160"/>
                    <w:rPr>
                      <w:rFonts w:ascii="Tahoma" w:eastAsia="Times New Roman" w:hAnsi="Tahoma" w:cs="Tahoma"/>
                      <w:sz w:val="20"/>
                      <w:szCs w:val="20"/>
                    </w:rPr>
                  </w:pPr>
                  <w:r w:rsidRPr="00BE0EF2">
                    <w:rPr>
                      <w:rFonts w:ascii="Tahoma" w:eastAsia="Times New Roman" w:hAnsi="Tahoma" w:cs="Tahoma"/>
                      <w:sz w:val="20"/>
                      <w:szCs w:val="20"/>
                    </w:rPr>
                    <w:t xml:space="preserve">every decree or final order of any Civil Court, </w:t>
                  </w:r>
                </w:p>
                <w:p w:rsidR="00BE0EF2" w:rsidRPr="00BE0EF2" w:rsidRDefault="00BE0EF2" w:rsidP="00BE0EF2">
                  <w:pPr>
                    <w:numPr>
                      <w:ilvl w:val="0"/>
                      <w:numId w:val="4"/>
                    </w:numPr>
                    <w:spacing w:before="120" w:after="120" w:line="240" w:lineRule="atLeast"/>
                    <w:ind w:left="2160"/>
                    <w:rPr>
                      <w:rFonts w:ascii="Tahoma" w:eastAsia="Times New Roman" w:hAnsi="Tahoma" w:cs="Tahoma"/>
                      <w:sz w:val="20"/>
                      <w:szCs w:val="20"/>
                    </w:rPr>
                  </w:pPr>
                  <w:r w:rsidRPr="00BE0EF2">
                    <w:rPr>
                      <w:rFonts w:ascii="Tahoma" w:eastAsia="Times New Roman" w:hAnsi="Tahoma" w:cs="Tahoma"/>
                      <w:sz w:val="20"/>
                      <w:szCs w:val="20"/>
                    </w:rPr>
                    <w:t xml:space="preserve">every order made by the High Court u/s. 394 of the Companies Act, 1956 in respect of amalgamation of companies; by which property, whether movable or immovable or any estate or interest in any property is transferred to, or vested in any other person </w:t>
                  </w:r>
                  <w:r w:rsidRPr="00BE0EF2">
                    <w:rPr>
                      <w:rFonts w:ascii="Tahoma" w:eastAsia="Times New Roman" w:hAnsi="Tahoma" w:cs="Tahoma"/>
                      <w:i/>
                      <w:iCs/>
                      <w:sz w:val="20"/>
                      <w:szCs w:val="20"/>
                    </w:rPr>
                    <w:t xml:space="preserve">inter </w:t>
                  </w:r>
                  <w:proofErr w:type="spellStart"/>
                  <w:r w:rsidRPr="00BE0EF2">
                    <w:rPr>
                      <w:rFonts w:ascii="Tahoma" w:eastAsia="Times New Roman" w:hAnsi="Tahoma" w:cs="Tahoma"/>
                      <w:i/>
                      <w:iCs/>
                      <w:sz w:val="20"/>
                      <w:szCs w:val="20"/>
                    </w:rPr>
                    <w:t>vivos</w:t>
                  </w:r>
                  <w:proofErr w:type="spellEnd"/>
                  <w:r w:rsidRPr="00BE0EF2">
                    <w:rPr>
                      <w:rFonts w:ascii="Tahoma" w:eastAsia="Times New Roman" w:hAnsi="Tahoma" w:cs="Tahoma"/>
                      <w:i/>
                      <w:iCs/>
                      <w:sz w:val="20"/>
                      <w:szCs w:val="20"/>
                    </w:rPr>
                    <w:t xml:space="preserve"> </w:t>
                  </w:r>
                  <w:r w:rsidRPr="00BE0EF2">
                    <w:rPr>
                      <w:rFonts w:ascii="Tahoma" w:eastAsia="Times New Roman" w:hAnsi="Tahoma" w:cs="Tahoma"/>
                      <w:sz w:val="20"/>
                      <w:szCs w:val="20"/>
                    </w:rPr>
                    <w:t xml:space="preserve">and which is not otherwise specifically provided for by Schedule I. </w:t>
                  </w:r>
                </w:p>
                <w:p w:rsidR="00BE0EF2" w:rsidRPr="00BE0EF2" w:rsidRDefault="00BE0EF2" w:rsidP="00BE0EF2">
                  <w:pPr>
                    <w:spacing w:before="120" w:after="120" w:line="240" w:lineRule="atLeast"/>
                    <w:rPr>
                      <w:rFonts w:ascii="Tahoma" w:eastAsia="Times New Roman" w:hAnsi="Tahoma" w:cs="Tahoma"/>
                      <w:sz w:val="20"/>
                      <w:szCs w:val="20"/>
                    </w:rPr>
                  </w:pPr>
                  <w:r w:rsidRPr="00BE0EF2">
                    <w:rPr>
                      <w:rFonts w:ascii="Tahoma" w:eastAsia="Times New Roman" w:hAnsi="Tahoma" w:cs="Tahoma"/>
                      <w:sz w:val="20"/>
                      <w:szCs w:val="20"/>
                    </w:rPr>
                    <w:t xml:space="preserve">The Explanation to the definition provides that any instrument by which one co-owner transfers his property to another co-owner would be deemed to be a conveyance provided that it is not an instrument of partition. </w:t>
                  </w:r>
                </w:p>
                <w:p w:rsidR="00BE0EF2" w:rsidRPr="00BE0EF2" w:rsidRDefault="00BE0EF2" w:rsidP="00BE0EF2">
                  <w:pPr>
                    <w:spacing w:before="120" w:after="120" w:line="240" w:lineRule="atLeast"/>
                    <w:rPr>
                      <w:rFonts w:ascii="Tahoma" w:eastAsia="Times New Roman" w:hAnsi="Tahoma" w:cs="Tahoma"/>
                      <w:sz w:val="20"/>
                      <w:szCs w:val="20"/>
                    </w:rPr>
                  </w:pPr>
                  <w:r w:rsidRPr="00BE0EF2">
                    <w:rPr>
                      <w:rFonts w:ascii="Tahoma" w:eastAsia="Times New Roman" w:hAnsi="Tahoma" w:cs="Tahoma"/>
                      <w:sz w:val="20"/>
                      <w:szCs w:val="20"/>
                    </w:rPr>
                    <w:t xml:space="preserve">3.2 "Instrument of gift" has been defined to include, in case of an oral gift any instrument recording its making or acceptance, whether by way of declaration or otherwise. </w:t>
                  </w:r>
                </w:p>
                <w:p w:rsidR="00BE0EF2" w:rsidRPr="00BE0EF2" w:rsidRDefault="00BE0EF2" w:rsidP="00BE0EF2">
                  <w:pPr>
                    <w:spacing w:before="120" w:after="120" w:line="240" w:lineRule="atLeast"/>
                    <w:rPr>
                      <w:rFonts w:ascii="Tahoma" w:eastAsia="Times New Roman" w:hAnsi="Tahoma" w:cs="Tahoma"/>
                      <w:sz w:val="20"/>
                      <w:szCs w:val="20"/>
                    </w:rPr>
                  </w:pPr>
                  <w:r w:rsidRPr="00BE0EF2">
                    <w:rPr>
                      <w:rFonts w:ascii="Tahoma" w:eastAsia="Times New Roman" w:hAnsi="Tahoma" w:cs="Tahoma"/>
                      <w:sz w:val="20"/>
                      <w:szCs w:val="20"/>
                    </w:rPr>
                    <w:t>3.3 "Instrument of partition" means any instrument whereby co-owners of any property divide or agree to divide such property and includes:</w:t>
                  </w:r>
                </w:p>
                <w:p w:rsidR="00BE0EF2" w:rsidRPr="00BE0EF2" w:rsidRDefault="00BE0EF2" w:rsidP="00BE0EF2">
                  <w:pPr>
                    <w:numPr>
                      <w:ilvl w:val="0"/>
                      <w:numId w:val="5"/>
                    </w:numPr>
                    <w:spacing w:before="120" w:after="120" w:line="240" w:lineRule="atLeast"/>
                    <w:ind w:left="2160"/>
                    <w:rPr>
                      <w:rFonts w:ascii="Tahoma" w:eastAsia="Times New Roman" w:hAnsi="Tahoma" w:cs="Tahoma"/>
                      <w:sz w:val="20"/>
                      <w:szCs w:val="20"/>
                    </w:rPr>
                  </w:pPr>
                  <w:r w:rsidRPr="00BE0EF2">
                    <w:rPr>
                      <w:rFonts w:ascii="Tahoma" w:eastAsia="Times New Roman" w:hAnsi="Tahoma" w:cs="Tahoma"/>
                      <w:sz w:val="20"/>
                      <w:szCs w:val="20"/>
                    </w:rPr>
                    <w:t xml:space="preserve">any final order for effecting a partition passed by any revenue authority or any civil court, </w:t>
                  </w:r>
                </w:p>
                <w:p w:rsidR="00BE0EF2" w:rsidRPr="00BE0EF2" w:rsidRDefault="00BE0EF2" w:rsidP="00BE0EF2">
                  <w:pPr>
                    <w:numPr>
                      <w:ilvl w:val="0"/>
                      <w:numId w:val="5"/>
                    </w:numPr>
                    <w:spacing w:before="120" w:after="120" w:line="240" w:lineRule="atLeast"/>
                    <w:ind w:left="2160"/>
                    <w:rPr>
                      <w:rFonts w:ascii="Tahoma" w:eastAsia="Times New Roman" w:hAnsi="Tahoma" w:cs="Tahoma"/>
                      <w:sz w:val="20"/>
                      <w:szCs w:val="20"/>
                    </w:rPr>
                  </w:pPr>
                  <w:r w:rsidRPr="00BE0EF2">
                    <w:rPr>
                      <w:rFonts w:ascii="Tahoma" w:eastAsia="Times New Roman" w:hAnsi="Tahoma" w:cs="Tahoma"/>
                      <w:sz w:val="20"/>
                      <w:szCs w:val="20"/>
                    </w:rPr>
                    <w:t xml:space="preserve">an award by an arbitration directing a partition, and </w:t>
                  </w:r>
                </w:p>
                <w:p w:rsidR="00BE0EF2" w:rsidRPr="00BE0EF2" w:rsidRDefault="00BE0EF2" w:rsidP="00BE0EF2">
                  <w:pPr>
                    <w:numPr>
                      <w:ilvl w:val="0"/>
                      <w:numId w:val="5"/>
                    </w:numPr>
                    <w:spacing w:before="120" w:after="120" w:line="240" w:lineRule="atLeast"/>
                    <w:ind w:left="2160"/>
                    <w:rPr>
                      <w:rFonts w:ascii="Tahoma" w:eastAsia="Times New Roman" w:hAnsi="Tahoma" w:cs="Tahoma"/>
                      <w:sz w:val="20"/>
                      <w:szCs w:val="20"/>
                    </w:rPr>
                  </w:pPr>
                  <w:r w:rsidRPr="00BE0EF2">
                    <w:rPr>
                      <w:rFonts w:ascii="Tahoma" w:eastAsia="Times New Roman" w:hAnsi="Tahoma" w:cs="Tahoma"/>
                      <w:sz w:val="20"/>
                      <w:szCs w:val="20"/>
                    </w:rPr>
                    <w:lastRenderedPageBreak/>
                    <w:t xml:space="preserve">when any partition is effected without executing any such instrument, any instrument or instruments signed by the co-owners and recording, whether by way of declaration of such partition or otherwise, the terms of such partition amongst the co-owners. </w:t>
                  </w:r>
                </w:p>
                <w:p w:rsidR="00BE0EF2" w:rsidRPr="00BE0EF2" w:rsidRDefault="00BE0EF2" w:rsidP="00BE0EF2">
                  <w:pPr>
                    <w:spacing w:before="120" w:after="120" w:line="240" w:lineRule="atLeast"/>
                    <w:rPr>
                      <w:rFonts w:ascii="Tahoma" w:eastAsia="Times New Roman" w:hAnsi="Tahoma" w:cs="Tahoma"/>
                      <w:sz w:val="20"/>
                      <w:szCs w:val="20"/>
                    </w:rPr>
                  </w:pPr>
                  <w:r w:rsidRPr="00BE0EF2">
                    <w:rPr>
                      <w:rFonts w:ascii="Tahoma" w:eastAsia="Times New Roman" w:hAnsi="Tahoma" w:cs="Tahoma"/>
                      <w:sz w:val="20"/>
                      <w:szCs w:val="20"/>
                    </w:rPr>
                    <w:t xml:space="preserve">The expression ‘co-owners’ includes all kinds of co-ownership such as joint tenancy, tenancy in common, </w:t>
                  </w:r>
                  <w:proofErr w:type="spellStart"/>
                  <w:r w:rsidRPr="00BE0EF2">
                    <w:rPr>
                      <w:rFonts w:ascii="Tahoma" w:eastAsia="Times New Roman" w:hAnsi="Tahoma" w:cs="Tahoma"/>
                      <w:sz w:val="20"/>
                      <w:szCs w:val="20"/>
                    </w:rPr>
                    <w:t>coparcenary</w:t>
                  </w:r>
                  <w:proofErr w:type="spellEnd"/>
                  <w:r w:rsidRPr="00BE0EF2">
                    <w:rPr>
                      <w:rFonts w:ascii="Tahoma" w:eastAsia="Times New Roman" w:hAnsi="Tahoma" w:cs="Tahoma"/>
                      <w:sz w:val="20"/>
                      <w:szCs w:val="20"/>
                    </w:rPr>
                    <w:t>, membership of HUF, etc. and the partnership.</w:t>
                  </w:r>
                </w:p>
                <w:p w:rsidR="00BE0EF2" w:rsidRPr="00BE0EF2" w:rsidRDefault="00BE0EF2" w:rsidP="00BE0EF2">
                  <w:pPr>
                    <w:spacing w:before="120" w:after="120" w:line="240" w:lineRule="atLeast"/>
                    <w:rPr>
                      <w:rFonts w:ascii="Tahoma" w:eastAsia="Times New Roman" w:hAnsi="Tahoma" w:cs="Tahoma"/>
                      <w:sz w:val="20"/>
                      <w:szCs w:val="20"/>
                    </w:rPr>
                  </w:pPr>
                  <w:r w:rsidRPr="00BE0EF2">
                    <w:rPr>
                      <w:rFonts w:ascii="Tahoma" w:eastAsia="Times New Roman" w:hAnsi="Tahoma" w:cs="Tahoma"/>
                      <w:sz w:val="20"/>
                      <w:szCs w:val="20"/>
                    </w:rPr>
                    <w:t xml:space="preserve">3.4 "Immovable Property" includes land, benefits to arise out of land and things attached to the earth or permanently fastened to anything attached to the earth. The two leading decisions on this definition are those of the Supreme Court in the case of </w:t>
                  </w:r>
                  <w:proofErr w:type="spellStart"/>
                  <w:r w:rsidRPr="00BE0EF2">
                    <w:rPr>
                      <w:rFonts w:ascii="Tahoma" w:eastAsia="Times New Roman" w:hAnsi="Tahoma" w:cs="Tahoma"/>
                      <w:b/>
                      <w:bCs/>
                      <w:sz w:val="20"/>
                      <w:szCs w:val="20"/>
                    </w:rPr>
                    <w:t>Sirpur</w:t>
                  </w:r>
                  <w:proofErr w:type="spellEnd"/>
                  <w:r w:rsidRPr="00BE0EF2">
                    <w:rPr>
                      <w:rFonts w:ascii="Tahoma" w:eastAsia="Times New Roman" w:hAnsi="Tahoma" w:cs="Tahoma"/>
                      <w:b/>
                      <w:bCs/>
                      <w:sz w:val="20"/>
                      <w:szCs w:val="20"/>
                    </w:rPr>
                    <w:t xml:space="preserve"> Paper Mills (1998) 1 SCC 400 </w:t>
                  </w:r>
                  <w:r w:rsidRPr="00BE0EF2">
                    <w:rPr>
                      <w:rFonts w:ascii="Tahoma" w:eastAsia="Times New Roman" w:hAnsi="Tahoma" w:cs="Tahoma"/>
                      <w:sz w:val="20"/>
                      <w:szCs w:val="20"/>
                    </w:rPr>
                    <w:t xml:space="preserve">and the case of </w:t>
                  </w:r>
                  <w:r w:rsidRPr="00BE0EF2">
                    <w:rPr>
                      <w:rFonts w:ascii="Tahoma" w:eastAsia="Times New Roman" w:hAnsi="Tahoma" w:cs="Tahoma"/>
                      <w:b/>
                      <w:bCs/>
                      <w:sz w:val="20"/>
                      <w:szCs w:val="20"/>
                    </w:rPr>
                    <w:t>Duncan’s Industries (2000) 1 SCC 633</w:t>
                  </w:r>
                  <w:r w:rsidRPr="00BE0EF2">
                    <w:rPr>
                      <w:rFonts w:ascii="Tahoma" w:eastAsia="Times New Roman" w:hAnsi="Tahoma" w:cs="Tahoma"/>
                      <w:sz w:val="20"/>
                      <w:szCs w:val="20"/>
                    </w:rPr>
                    <w:t>.</w:t>
                  </w:r>
                </w:p>
                <w:p w:rsidR="00BE0EF2" w:rsidRPr="00BE0EF2" w:rsidRDefault="00BE0EF2" w:rsidP="00BE0EF2">
                  <w:pPr>
                    <w:numPr>
                      <w:ilvl w:val="0"/>
                      <w:numId w:val="6"/>
                    </w:numPr>
                    <w:spacing w:before="120" w:after="120" w:line="240" w:lineRule="atLeast"/>
                    <w:rPr>
                      <w:rFonts w:ascii="Tahoma" w:eastAsia="Times New Roman" w:hAnsi="Tahoma" w:cs="Tahoma"/>
                      <w:b/>
                      <w:bCs/>
                      <w:sz w:val="20"/>
                      <w:szCs w:val="20"/>
                    </w:rPr>
                  </w:pPr>
                  <w:r w:rsidRPr="00BE0EF2">
                    <w:rPr>
                      <w:rFonts w:ascii="Tahoma" w:eastAsia="Times New Roman" w:hAnsi="Tahoma" w:cs="Tahoma"/>
                      <w:b/>
                      <w:bCs/>
                      <w:sz w:val="20"/>
                      <w:szCs w:val="20"/>
                    </w:rPr>
                    <w:t xml:space="preserve">PAYMENT OF STAMP DUTY </w:t>
                  </w:r>
                </w:p>
                <w:p w:rsidR="00BE0EF2" w:rsidRPr="00BE0EF2" w:rsidRDefault="00BE0EF2" w:rsidP="00BE0EF2">
                  <w:pPr>
                    <w:spacing w:before="120" w:after="120" w:line="240" w:lineRule="atLeast"/>
                    <w:rPr>
                      <w:rFonts w:ascii="Tahoma" w:eastAsia="Times New Roman" w:hAnsi="Tahoma" w:cs="Tahoma"/>
                      <w:sz w:val="20"/>
                      <w:szCs w:val="20"/>
                    </w:rPr>
                  </w:pPr>
                  <w:r w:rsidRPr="00BE0EF2">
                    <w:rPr>
                      <w:rFonts w:ascii="Tahoma" w:eastAsia="Times New Roman" w:hAnsi="Tahoma" w:cs="Tahoma"/>
                      <w:sz w:val="20"/>
                      <w:szCs w:val="20"/>
                    </w:rPr>
                    <w:t xml:space="preserve">4.1 S. 17 of the Act provides that all instruments chargeable with duty and executed in Maharashtra </w:t>
                  </w:r>
                  <w:r w:rsidRPr="00BE0EF2">
                    <w:rPr>
                      <w:rFonts w:ascii="Tahoma" w:eastAsia="Times New Roman" w:hAnsi="Tahoma" w:cs="Tahoma"/>
                      <w:b/>
                      <w:bCs/>
                      <w:sz w:val="20"/>
                      <w:szCs w:val="20"/>
                    </w:rPr>
                    <w:t>should be stamped</w:t>
                  </w:r>
                  <w:r w:rsidRPr="00BE0EF2">
                    <w:rPr>
                      <w:rFonts w:ascii="Tahoma" w:eastAsia="Times New Roman" w:hAnsi="Tahoma" w:cs="Tahoma"/>
                      <w:sz w:val="20"/>
                      <w:szCs w:val="20"/>
                    </w:rPr>
                    <w:t xml:space="preserve"> </w:t>
                  </w:r>
                  <w:r w:rsidRPr="00BE0EF2">
                    <w:rPr>
                      <w:rFonts w:ascii="Tahoma" w:eastAsia="Times New Roman" w:hAnsi="Tahoma" w:cs="Tahoma"/>
                      <w:b/>
                      <w:bCs/>
                      <w:sz w:val="20"/>
                      <w:szCs w:val="20"/>
                    </w:rPr>
                    <w:t xml:space="preserve">before or at the time of execution or immediately thereafter </w:t>
                  </w:r>
                  <w:r w:rsidRPr="00BE0EF2">
                    <w:rPr>
                      <w:rFonts w:ascii="Tahoma" w:eastAsia="Times New Roman" w:hAnsi="Tahoma" w:cs="Tahoma"/>
                      <w:sz w:val="20"/>
                      <w:szCs w:val="20"/>
                    </w:rPr>
                    <w:t xml:space="preserve">or </w:t>
                  </w:r>
                  <w:r w:rsidRPr="00BE0EF2">
                    <w:rPr>
                      <w:rFonts w:ascii="Tahoma" w:eastAsia="Times New Roman" w:hAnsi="Tahoma" w:cs="Tahoma"/>
                      <w:i/>
                      <w:iCs/>
                      <w:sz w:val="20"/>
                      <w:szCs w:val="20"/>
                    </w:rPr>
                    <w:t>on the next working day following the date of execution</w:t>
                  </w:r>
                  <w:r w:rsidRPr="00BE0EF2">
                    <w:rPr>
                      <w:rFonts w:ascii="Tahoma" w:eastAsia="Times New Roman" w:hAnsi="Tahoma" w:cs="Tahoma"/>
                      <w:b/>
                      <w:bCs/>
                      <w:i/>
                      <w:iCs/>
                      <w:sz w:val="20"/>
                      <w:szCs w:val="20"/>
                    </w:rPr>
                    <w:t>.</w:t>
                  </w:r>
                  <w:r w:rsidRPr="00BE0EF2">
                    <w:rPr>
                      <w:rFonts w:ascii="Tahoma" w:eastAsia="Times New Roman" w:hAnsi="Tahoma" w:cs="Tahoma"/>
                      <w:sz w:val="20"/>
                      <w:szCs w:val="20"/>
                    </w:rPr>
                    <w:t xml:space="preserve"> </w:t>
                  </w:r>
                </w:p>
                <w:p w:rsidR="00BE0EF2" w:rsidRPr="00BE0EF2" w:rsidRDefault="00BE0EF2" w:rsidP="00BE0EF2">
                  <w:pPr>
                    <w:spacing w:before="120" w:after="120" w:line="240" w:lineRule="atLeast"/>
                    <w:rPr>
                      <w:rFonts w:ascii="Tahoma" w:eastAsia="Times New Roman" w:hAnsi="Tahoma" w:cs="Tahoma"/>
                      <w:sz w:val="20"/>
                      <w:szCs w:val="20"/>
                    </w:rPr>
                  </w:pPr>
                  <w:r w:rsidRPr="00BE0EF2">
                    <w:rPr>
                      <w:rFonts w:ascii="Tahoma" w:eastAsia="Times New Roman" w:hAnsi="Tahoma" w:cs="Tahoma"/>
                      <w:sz w:val="20"/>
                      <w:szCs w:val="20"/>
                    </w:rPr>
                    <w:t xml:space="preserve">4.2 Instrument executed only out of Maharashtra may be stamped within three months after it is first received in India. </w:t>
                  </w:r>
                </w:p>
                <w:p w:rsidR="00BE0EF2" w:rsidRPr="00BE0EF2" w:rsidRDefault="00BE0EF2" w:rsidP="00BE0EF2">
                  <w:pPr>
                    <w:spacing w:before="120" w:after="120" w:line="240" w:lineRule="atLeast"/>
                    <w:rPr>
                      <w:rFonts w:ascii="Tahoma" w:eastAsia="Times New Roman" w:hAnsi="Tahoma" w:cs="Tahoma"/>
                      <w:sz w:val="20"/>
                      <w:szCs w:val="20"/>
                    </w:rPr>
                  </w:pPr>
                  <w:r w:rsidRPr="00BE0EF2">
                    <w:rPr>
                      <w:rFonts w:ascii="Tahoma" w:eastAsia="Times New Roman" w:hAnsi="Tahoma" w:cs="Tahoma"/>
                      <w:sz w:val="20"/>
                      <w:szCs w:val="20"/>
                    </w:rPr>
                    <w:t>4.3 Duty can be paid by way of adhesive or impressed stamps on the instruments. Adhesive Stamps affixed should be cancelled at the time of execution so that they are not available for reuse.</w:t>
                  </w:r>
                </w:p>
                <w:p w:rsidR="00BE0EF2" w:rsidRPr="00BE0EF2" w:rsidRDefault="00BE0EF2" w:rsidP="00BE0EF2">
                  <w:pPr>
                    <w:spacing w:before="120" w:after="120" w:line="240" w:lineRule="atLeast"/>
                    <w:rPr>
                      <w:rFonts w:ascii="Tahoma" w:eastAsia="Times New Roman" w:hAnsi="Tahoma" w:cs="Tahoma"/>
                      <w:sz w:val="20"/>
                      <w:szCs w:val="20"/>
                    </w:rPr>
                  </w:pPr>
                  <w:r w:rsidRPr="00BE0EF2">
                    <w:rPr>
                      <w:rFonts w:ascii="Tahoma" w:eastAsia="Times New Roman" w:hAnsi="Tahoma" w:cs="Tahoma"/>
                      <w:sz w:val="20"/>
                      <w:szCs w:val="20"/>
                    </w:rPr>
                    <w:t xml:space="preserve">4.4 Further, s. 14 prohibits writing of a second instrument chargeable with duty on a stamp paper on which an instrument chargeable with duty has already been written. </w:t>
                  </w:r>
                </w:p>
                <w:p w:rsidR="00BE0EF2" w:rsidRPr="00BE0EF2" w:rsidRDefault="00BE0EF2" w:rsidP="00BE0EF2">
                  <w:pPr>
                    <w:spacing w:before="120" w:after="120" w:line="240" w:lineRule="atLeast"/>
                    <w:rPr>
                      <w:rFonts w:ascii="Tahoma" w:eastAsia="Times New Roman" w:hAnsi="Tahoma" w:cs="Tahoma"/>
                      <w:sz w:val="20"/>
                      <w:szCs w:val="20"/>
                    </w:rPr>
                  </w:pPr>
                  <w:r w:rsidRPr="00BE0EF2">
                    <w:rPr>
                      <w:rFonts w:ascii="Tahoma" w:eastAsia="Times New Roman" w:hAnsi="Tahoma" w:cs="Tahoma"/>
                      <w:sz w:val="20"/>
                      <w:szCs w:val="20"/>
                    </w:rPr>
                    <w:t>4.5 The stamp papers must be in the name of one of the parties to the transaction. They cannot be in the name of the Chartered Accountant or Lawyer of the parties.</w:t>
                  </w:r>
                </w:p>
                <w:p w:rsidR="00BE0EF2" w:rsidRPr="00BE0EF2" w:rsidRDefault="00BE0EF2" w:rsidP="00BE0EF2">
                  <w:pPr>
                    <w:spacing w:before="120" w:after="120" w:line="240" w:lineRule="atLeast"/>
                    <w:rPr>
                      <w:rFonts w:ascii="Tahoma" w:eastAsia="Times New Roman" w:hAnsi="Tahoma" w:cs="Tahoma"/>
                      <w:sz w:val="20"/>
                      <w:szCs w:val="20"/>
                    </w:rPr>
                  </w:pPr>
                  <w:r w:rsidRPr="00BE0EF2">
                    <w:rPr>
                      <w:rFonts w:ascii="Tahoma" w:eastAsia="Times New Roman" w:hAnsi="Tahoma" w:cs="Tahoma"/>
                      <w:sz w:val="20"/>
                      <w:szCs w:val="20"/>
                    </w:rPr>
                    <w:t xml:space="preserve">4.6 The date of issue of the stamp paper must not be more than 6 months older than the date of the transaction. </w:t>
                  </w:r>
                </w:p>
                <w:p w:rsidR="00BE0EF2" w:rsidRPr="00BE0EF2" w:rsidRDefault="00BE0EF2" w:rsidP="00BE0EF2">
                  <w:pPr>
                    <w:spacing w:before="120" w:after="120" w:line="240" w:lineRule="atLeast"/>
                    <w:rPr>
                      <w:rFonts w:ascii="Tahoma" w:eastAsia="Times New Roman" w:hAnsi="Tahoma" w:cs="Tahoma"/>
                      <w:sz w:val="20"/>
                      <w:szCs w:val="20"/>
                    </w:rPr>
                  </w:pPr>
                  <w:r w:rsidRPr="00BE0EF2">
                    <w:rPr>
                      <w:rFonts w:ascii="Tahoma" w:eastAsia="Times New Roman" w:hAnsi="Tahoma" w:cs="Tahoma"/>
                      <w:sz w:val="20"/>
                      <w:szCs w:val="20"/>
                    </w:rPr>
                    <w:t>4.7 Who bears and pays the stamp duty is a matter of agreement between the parties. In the absence of any such agreement, the Act provides that in the case of a Conveyance, duty is to be paid by a buyer and by the lessee in case of a lease. In cases of Bonds, Release, Settlement, it is to be paid by the person making or drawing the instrument. In case of exchange, it is to be paid by the parties in equal shares and in case of partition, by the parties in proportion to their respective shares. In all other cases, it is to be paid by the person executing the instrument.</w:t>
                  </w:r>
                </w:p>
                <w:p w:rsidR="00BE0EF2" w:rsidRPr="00BE0EF2" w:rsidRDefault="00BE0EF2" w:rsidP="00BE0EF2">
                  <w:pPr>
                    <w:spacing w:before="120" w:after="120" w:line="240" w:lineRule="atLeast"/>
                    <w:rPr>
                      <w:rFonts w:ascii="Tahoma" w:eastAsia="Times New Roman" w:hAnsi="Tahoma" w:cs="Tahoma"/>
                      <w:sz w:val="20"/>
                      <w:szCs w:val="20"/>
                    </w:rPr>
                  </w:pPr>
                  <w:r w:rsidRPr="00BE0EF2">
                    <w:rPr>
                      <w:rFonts w:ascii="Tahoma" w:eastAsia="Times New Roman" w:hAnsi="Tahoma" w:cs="Tahoma"/>
                      <w:sz w:val="20"/>
                      <w:szCs w:val="20"/>
                    </w:rPr>
                    <w:t>4.8 Stamp duty is payable at rates mentioned in Schedule I. Depending upon the Instrument, it may be based upon the Market Value, Area, or various other criterion. In case of instruments which are based upon Market Value of the property, the term in relation to any property which is the subject matter of an instrument, means the price which such property would have fetched if sold in open market on date of execution of such instrument or consideration stated in the instrument whichever is higher.</w:t>
                  </w:r>
                </w:p>
                <w:p w:rsidR="00BE0EF2" w:rsidRPr="00BE0EF2" w:rsidRDefault="00BE0EF2" w:rsidP="00BE0EF2">
                  <w:pPr>
                    <w:spacing w:before="120" w:after="120" w:line="240" w:lineRule="atLeast"/>
                    <w:rPr>
                      <w:rFonts w:ascii="Tahoma" w:eastAsia="Times New Roman" w:hAnsi="Tahoma" w:cs="Tahoma"/>
                      <w:sz w:val="20"/>
                      <w:szCs w:val="20"/>
                    </w:rPr>
                  </w:pPr>
                  <w:r w:rsidRPr="00BE0EF2">
                    <w:rPr>
                      <w:rFonts w:ascii="Tahoma" w:eastAsia="Times New Roman" w:hAnsi="Tahoma" w:cs="Tahoma"/>
                      <w:sz w:val="20"/>
                      <w:szCs w:val="20"/>
                    </w:rPr>
                    <w:t xml:space="preserve">The stamp office determines the market value of the property by referring to an Annual Statement of Rates (commonly known as Stamp Duty Ready </w:t>
                  </w:r>
                  <w:proofErr w:type="spellStart"/>
                  <w:r w:rsidRPr="00BE0EF2">
                    <w:rPr>
                      <w:rFonts w:ascii="Tahoma" w:eastAsia="Times New Roman" w:hAnsi="Tahoma" w:cs="Tahoma"/>
                      <w:sz w:val="20"/>
                      <w:szCs w:val="20"/>
                    </w:rPr>
                    <w:t>Reckoner</w:t>
                  </w:r>
                  <w:proofErr w:type="spellEnd"/>
                  <w:r w:rsidRPr="00BE0EF2">
                    <w:rPr>
                      <w:rFonts w:ascii="Tahoma" w:eastAsia="Times New Roman" w:hAnsi="Tahoma" w:cs="Tahoma"/>
                      <w:sz w:val="20"/>
                      <w:szCs w:val="20"/>
                    </w:rPr>
                    <w:t xml:space="preserve">) which gave the Market Values of various immovable properties in Mumbai. The </w:t>
                  </w:r>
                  <w:proofErr w:type="spellStart"/>
                  <w:r w:rsidRPr="00BE0EF2">
                    <w:rPr>
                      <w:rFonts w:ascii="Tahoma" w:eastAsia="Times New Roman" w:hAnsi="Tahoma" w:cs="Tahoma"/>
                      <w:sz w:val="20"/>
                      <w:szCs w:val="20"/>
                    </w:rPr>
                    <w:t>Reckoner</w:t>
                  </w:r>
                  <w:proofErr w:type="spellEnd"/>
                  <w:r w:rsidRPr="00BE0EF2">
                    <w:rPr>
                      <w:rFonts w:ascii="Tahoma" w:eastAsia="Times New Roman" w:hAnsi="Tahoma" w:cs="Tahoma"/>
                      <w:sz w:val="20"/>
                      <w:szCs w:val="20"/>
                    </w:rPr>
                    <w:t xml:space="preserve"> divides the immovable property into various categories such as developed land, undeveloped land, residential units, industrial units/office, shops, etc., and fixes their market value accordingly.</w:t>
                  </w:r>
                </w:p>
                <w:p w:rsidR="00BE0EF2" w:rsidRPr="00BE0EF2" w:rsidRDefault="00BE0EF2" w:rsidP="00BE0EF2">
                  <w:pPr>
                    <w:spacing w:before="120" w:after="120" w:line="240" w:lineRule="atLeast"/>
                    <w:rPr>
                      <w:rFonts w:ascii="Tahoma" w:eastAsia="Times New Roman" w:hAnsi="Tahoma" w:cs="Tahoma"/>
                      <w:sz w:val="20"/>
                      <w:szCs w:val="20"/>
                    </w:rPr>
                  </w:pPr>
                  <w:r w:rsidRPr="00BE0EF2">
                    <w:rPr>
                      <w:rFonts w:ascii="Tahoma" w:eastAsia="Times New Roman" w:hAnsi="Tahoma" w:cs="Tahoma"/>
                      <w:sz w:val="20"/>
                      <w:szCs w:val="20"/>
                    </w:rPr>
                    <w:t xml:space="preserve">4.9 Any person can apply to the Collector of Stamps for adjudication of the stamp duty payable on the instrument who shall determine the duty, if any with which the instrument shall be chargeable. It may be noted that now adjudication is compulsory in all cases where an instrument requires registration as the Registrar of Sub-Assurances insists upon the same. The instrument should be brought to the Collector within 1 month of execution of such instrument in the State and within 3 </w:t>
                  </w:r>
                  <w:r w:rsidRPr="00BE0EF2">
                    <w:rPr>
                      <w:rFonts w:ascii="Tahoma" w:eastAsia="Times New Roman" w:hAnsi="Tahoma" w:cs="Tahoma"/>
                      <w:sz w:val="20"/>
                      <w:szCs w:val="20"/>
                    </w:rPr>
                    <w:lastRenderedPageBreak/>
                    <w:t>months from date of receipt of such instrument in the State.</w:t>
                  </w:r>
                </w:p>
                <w:p w:rsidR="00BE0EF2" w:rsidRPr="00BE0EF2" w:rsidRDefault="00BE0EF2" w:rsidP="00BE0EF2">
                  <w:pPr>
                    <w:numPr>
                      <w:ilvl w:val="0"/>
                      <w:numId w:val="7"/>
                    </w:numPr>
                    <w:spacing w:before="120" w:after="120" w:line="240" w:lineRule="atLeast"/>
                    <w:rPr>
                      <w:rFonts w:ascii="Tahoma" w:eastAsia="Times New Roman" w:hAnsi="Tahoma" w:cs="Tahoma"/>
                      <w:b/>
                      <w:bCs/>
                      <w:sz w:val="20"/>
                      <w:szCs w:val="20"/>
                    </w:rPr>
                  </w:pPr>
                  <w:r w:rsidRPr="00BE0EF2">
                    <w:rPr>
                      <w:rFonts w:ascii="Tahoma" w:eastAsia="Times New Roman" w:hAnsi="Tahoma" w:cs="Tahoma"/>
                      <w:b/>
                      <w:bCs/>
                      <w:sz w:val="20"/>
                      <w:szCs w:val="20"/>
                    </w:rPr>
                    <w:t xml:space="preserve">UNDERSTAMPED DOCUMENT </w:t>
                  </w:r>
                </w:p>
                <w:p w:rsidR="00BE0EF2" w:rsidRPr="00BE0EF2" w:rsidRDefault="00BE0EF2" w:rsidP="00BE0EF2">
                  <w:pPr>
                    <w:spacing w:before="120" w:after="120" w:line="240" w:lineRule="atLeast"/>
                    <w:rPr>
                      <w:rFonts w:ascii="Tahoma" w:eastAsia="Times New Roman" w:hAnsi="Tahoma" w:cs="Tahoma"/>
                      <w:sz w:val="20"/>
                      <w:szCs w:val="20"/>
                    </w:rPr>
                  </w:pPr>
                  <w:r w:rsidRPr="00BE0EF2">
                    <w:rPr>
                      <w:rFonts w:ascii="Tahoma" w:eastAsia="Times New Roman" w:hAnsi="Tahoma" w:cs="Tahoma"/>
                      <w:sz w:val="20"/>
                      <w:szCs w:val="20"/>
                    </w:rPr>
                    <w:t>5.1 Under s. 34 of the Act, any instrument which is inadequately /not stamped, then it shall be inadmissible in evidence for any purpose, e.g., in a Civil Court. Such instruments can be admissible in evidence on payment of the requisite amount of duty and a penalty @ 2% per month on the deficient amount of duty calculated from the date of execution. However, the maximum penalty cannot exceed twice the amount of duty involved.</w:t>
                  </w:r>
                </w:p>
                <w:p w:rsidR="00BE0EF2" w:rsidRPr="00BE0EF2" w:rsidRDefault="00BE0EF2" w:rsidP="00BE0EF2">
                  <w:pPr>
                    <w:spacing w:before="120" w:after="120" w:line="240" w:lineRule="atLeast"/>
                    <w:rPr>
                      <w:rFonts w:ascii="Tahoma" w:eastAsia="Times New Roman" w:hAnsi="Tahoma" w:cs="Tahoma"/>
                      <w:sz w:val="20"/>
                      <w:szCs w:val="20"/>
                    </w:rPr>
                  </w:pPr>
                  <w:r w:rsidRPr="00BE0EF2">
                    <w:rPr>
                      <w:rFonts w:ascii="Tahoma" w:eastAsia="Times New Roman" w:hAnsi="Tahoma" w:cs="Tahoma"/>
                      <w:sz w:val="20"/>
                      <w:szCs w:val="20"/>
                    </w:rPr>
                    <w:t xml:space="preserve">5.2 Further, any public officer can impound such improperly stamped instruments if it comes to his notice. Such impounded instruments must be sent to the Collector who would then determine the amount of duty and penalty, if any, payable on the same. Any party to an instrument can also </w:t>
                  </w:r>
                  <w:proofErr w:type="spellStart"/>
                  <w:r w:rsidRPr="00BE0EF2">
                    <w:rPr>
                      <w:rFonts w:ascii="Tahoma" w:eastAsia="Times New Roman" w:hAnsi="Tahoma" w:cs="Tahoma"/>
                      <w:i/>
                      <w:iCs/>
                      <w:sz w:val="20"/>
                      <w:szCs w:val="20"/>
                    </w:rPr>
                    <w:t>suo</w:t>
                  </w:r>
                  <w:proofErr w:type="spellEnd"/>
                  <w:r w:rsidRPr="00BE0EF2">
                    <w:rPr>
                      <w:rFonts w:ascii="Tahoma" w:eastAsia="Times New Roman" w:hAnsi="Tahoma" w:cs="Tahoma"/>
                      <w:i/>
                      <w:iCs/>
                      <w:sz w:val="20"/>
                      <w:szCs w:val="20"/>
                    </w:rPr>
                    <w:t xml:space="preserve"> </w:t>
                  </w:r>
                  <w:proofErr w:type="spellStart"/>
                  <w:r w:rsidRPr="00BE0EF2">
                    <w:rPr>
                      <w:rFonts w:ascii="Tahoma" w:eastAsia="Times New Roman" w:hAnsi="Tahoma" w:cs="Tahoma"/>
                      <w:i/>
                      <w:iCs/>
                      <w:sz w:val="20"/>
                      <w:szCs w:val="20"/>
                    </w:rPr>
                    <w:t>moto</w:t>
                  </w:r>
                  <w:proofErr w:type="spellEnd"/>
                  <w:r w:rsidRPr="00BE0EF2">
                    <w:rPr>
                      <w:rFonts w:ascii="Tahoma" w:eastAsia="Times New Roman" w:hAnsi="Tahoma" w:cs="Tahoma"/>
                      <w:sz w:val="20"/>
                      <w:szCs w:val="20"/>
                    </w:rPr>
                    <w:t xml:space="preserve"> submit an instrument for adjudication by the Collector u/s. 31. </w:t>
                  </w:r>
                </w:p>
                <w:p w:rsidR="00BE0EF2" w:rsidRPr="00BE0EF2" w:rsidRDefault="00BE0EF2" w:rsidP="00BE0EF2">
                  <w:pPr>
                    <w:spacing w:before="120" w:after="120" w:line="240" w:lineRule="atLeast"/>
                    <w:rPr>
                      <w:rFonts w:ascii="Tahoma" w:eastAsia="Times New Roman" w:hAnsi="Tahoma" w:cs="Tahoma"/>
                      <w:sz w:val="18"/>
                      <w:szCs w:val="18"/>
                    </w:rPr>
                  </w:pPr>
                  <w:r w:rsidRPr="00BE0EF2">
                    <w:rPr>
                      <w:rFonts w:ascii="Tahoma" w:eastAsia="Times New Roman" w:hAnsi="Tahoma" w:cs="Tahoma"/>
                      <w:sz w:val="20"/>
                      <w:szCs w:val="20"/>
                    </w:rPr>
                    <w:t>5.3 A person can be punished with rigorous imprisonment for up to 6 months (not less than 1 month) and with fine up to ` 5,000, if it is proved that the instrument was undervalued or short payment of duty was made with intention to evade duty.</w:t>
                  </w:r>
                </w:p>
                <w:p w:rsidR="00BE0EF2" w:rsidRPr="00BE0EF2" w:rsidRDefault="00BE0EF2" w:rsidP="00BE0EF2">
                  <w:pPr>
                    <w:spacing w:before="120" w:after="120" w:line="240" w:lineRule="atLeast"/>
                    <w:jc w:val="center"/>
                    <w:rPr>
                      <w:rFonts w:ascii="Tahoma" w:eastAsia="Times New Roman" w:hAnsi="Tahoma" w:cs="Tahoma"/>
                      <w:b/>
                      <w:bCs/>
                      <w:sz w:val="20"/>
                      <w:szCs w:val="20"/>
                    </w:rPr>
                  </w:pPr>
                  <w:r w:rsidRPr="00BE0EF2">
                    <w:rPr>
                      <w:rFonts w:ascii="Tahoma" w:eastAsia="Times New Roman" w:hAnsi="Tahoma" w:cs="Tahoma"/>
                      <w:b/>
                      <w:bCs/>
                      <w:sz w:val="20"/>
                      <w:szCs w:val="20"/>
                    </w:rPr>
                    <w:t>SCHEDULE I RATES (IMPORTANT ARTICLES)</w:t>
                  </w:r>
                </w:p>
                <w:p w:rsidR="00BE0EF2" w:rsidRPr="00BE0EF2" w:rsidRDefault="00BE0EF2" w:rsidP="00BE0EF2">
                  <w:pPr>
                    <w:spacing w:before="120" w:after="120" w:line="240" w:lineRule="atLeast"/>
                    <w:jc w:val="center"/>
                    <w:rPr>
                      <w:rFonts w:ascii="Tahoma" w:eastAsia="Times New Roman" w:hAnsi="Tahoma" w:cs="Tahoma"/>
                      <w:b/>
                      <w:bCs/>
                      <w:sz w:val="20"/>
                      <w:szCs w:val="20"/>
                    </w:rPr>
                  </w:pPr>
                  <w:r w:rsidRPr="00BE0EF2">
                    <w:rPr>
                      <w:rFonts w:ascii="Tahoma" w:eastAsia="Times New Roman" w:hAnsi="Tahoma" w:cs="Tahoma"/>
                      <w:b/>
                      <w:bCs/>
                      <w:sz w:val="20"/>
                      <w:szCs w:val="20"/>
                    </w:rPr>
                    <w:t>MAHARASHTRA</w:t>
                  </w:r>
                </w:p>
                <w:tbl>
                  <w:tblPr>
                    <w:tblW w:w="9240" w:type="dxa"/>
                    <w:jc w:val="center"/>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tblPr>
                  <w:tblGrid>
                    <w:gridCol w:w="1353"/>
                    <w:gridCol w:w="4307"/>
                    <w:gridCol w:w="3580"/>
                  </w:tblGrid>
                  <w:tr w:rsidR="00BE0EF2" w:rsidRPr="00BE0EF2">
                    <w:trPr>
                      <w:trHeight w:val="480"/>
                      <w:jc w:val="center"/>
                    </w:trPr>
                    <w:tc>
                      <w:tcPr>
                        <w:tcW w:w="82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 xml:space="preserve">Article </w:t>
                        </w: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 xml:space="preserve">Description of instrument </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Stamp Duty</w:t>
                        </w:r>
                      </w:p>
                    </w:tc>
                  </w:tr>
                  <w:tr w:rsidR="00BE0EF2" w:rsidRPr="00BE0EF2">
                    <w:trPr>
                      <w:trHeight w:val="720"/>
                      <w:jc w:val="center"/>
                    </w:trPr>
                    <w:tc>
                      <w:tcPr>
                        <w:tcW w:w="82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numPr>
                            <w:ilvl w:val="0"/>
                            <w:numId w:val="8"/>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  </w:t>
                        </w: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 xml:space="preserve">Affidavit (Exemption: </w:t>
                        </w:r>
                        <w:r w:rsidRPr="00BE0EF2">
                          <w:rPr>
                            <w:rFonts w:ascii="Tahoma" w:eastAsia="Times New Roman" w:hAnsi="Tahoma" w:cs="Tahoma"/>
                            <w:sz w:val="20"/>
                            <w:szCs w:val="20"/>
                          </w:rPr>
                          <w:t>for use in the Court or Tribunal</w:t>
                        </w:r>
                        <w:r w:rsidRPr="00BE0EF2">
                          <w:rPr>
                            <w:rFonts w:ascii="Tahoma" w:eastAsia="Times New Roman" w:hAnsi="Tahoma" w:cs="Tahoma"/>
                            <w:b/>
                            <w:bCs/>
                            <w:sz w:val="20"/>
                            <w:szCs w:val="20"/>
                          </w:rPr>
                          <w:t>)</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w:t>
                        </w:r>
                      </w:p>
                    </w:tc>
                  </w:tr>
                  <w:tr w:rsidR="00BE0EF2" w:rsidRPr="00BE0EF2">
                    <w:trPr>
                      <w:trHeight w:val="450"/>
                      <w:jc w:val="center"/>
                    </w:trPr>
                    <w:tc>
                      <w:tcPr>
                        <w:tcW w:w="825" w:type="dxa"/>
                        <w:tcBorders>
                          <w:top w:val="outset" w:sz="6" w:space="0" w:color="111111"/>
                          <w:left w:val="outset" w:sz="6" w:space="0" w:color="111111"/>
                          <w:bottom w:val="nil"/>
                          <w:right w:val="outset" w:sz="6" w:space="0" w:color="111111"/>
                        </w:tcBorders>
                        <w:hideMark/>
                      </w:tcPr>
                      <w:p w:rsidR="00BE0EF2" w:rsidRPr="00BE0EF2" w:rsidRDefault="00BE0EF2" w:rsidP="00BE0EF2">
                        <w:pPr>
                          <w:numPr>
                            <w:ilvl w:val="0"/>
                            <w:numId w:val="9"/>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  </w:t>
                        </w:r>
                      </w:p>
                    </w:tc>
                    <w:tc>
                      <w:tcPr>
                        <w:tcW w:w="4380" w:type="dxa"/>
                        <w:tcBorders>
                          <w:top w:val="outset" w:sz="6" w:space="0" w:color="111111"/>
                          <w:left w:val="outset" w:sz="6" w:space="0" w:color="111111"/>
                          <w:bottom w:val="nil"/>
                          <w:right w:val="outset" w:sz="6" w:space="0" w:color="111111"/>
                        </w:tcBorders>
                        <w:hideMark/>
                      </w:tcPr>
                      <w:p w:rsidR="00BE0EF2" w:rsidRPr="00BE0EF2" w:rsidRDefault="00BE0EF2" w:rsidP="00BE0EF2">
                        <w:pPr>
                          <w:spacing w:before="120" w:after="120" w:line="240" w:lineRule="auto"/>
                          <w:ind w:left="90" w:right="90"/>
                          <w:rPr>
                            <w:rFonts w:ascii="Tahoma" w:eastAsia="Times New Roman" w:hAnsi="Tahoma" w:cs="Tahoma"/>
                            <w:sz w:val="20"/>
                            <w:szCs w:val="20"/>
                          </w:rPr>
                        </w:pPr>
                        <w:r w:rsidRPr="00BE0EF2">
                          <w:rPr>
                            <w:rFonts w:ascii="Tahoma" w:eastAsia="Times New Roman" w:hAnsi="Tahoma" w:cs="Tahoma"/>
                            <w:b/>
                            <w:bCs/>
                            <w:sz w:val="20"/>
                            <w:szCs w:val="20"/>
                          </w:rPr>
                          <w:t>Agreement</w:t>
                        </w:r>
                      </w:p>
                    </w:tc>
                    <w:tc>
                      <w:tcPr>
                        <w:tcW w:w="3795" w:type="dxa"/>
                        <w:tcBorders>
                          <w:top w:val="outset" w:sz="6" w:space="0" w:color="111111"/>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r>
                  <w:tr w:rsidR="00BE0EF2" w:rsidRPr="00BE0EF2">
                    <w:trPr>
                      <w:trHeight w:val="615"/>
                      <w:jc w:val="center"/>
                    </w:trPr>
                    <w:tc>
                      <w:tcPr>
                        <w:tcW w:w="825" w:type="dxa"/>
                        <w:tcBorders>
                          <w:top w:val="nil"/>
                          <w:left w:val="outset" w:sz="6" w:space="0" w:color="111111"/>
                          <w:bottom w:val="nil"/>
                          <w:right w:val="outset" w:sz="6" w:space="0" w:color="111111"/>
                        </w:tcBorders>
                        <w:hideMark/>
                      </w:tcPr>
                      <w:p w:rsidR="00BE0EF2" w:rsidRPr="00BE0EF2" w:rsidRDefault="00BE0EF2" w:rsidP="00BE0EF2">
                        <w:pPr>
                          <w:numPr>
                            <w:ilvl w:val="0"/>
                            <w:numId w:val="10"/>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  </w:t>
                        </w:r>
                      </w:p>
                    </w:tc>
                    <w:tc>
                      <w:tcPr>
                        <w:tcW w:w="4380"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90" w:right="90"/>
                          <w:rPr>
                            <w:rFonts w:ascii="Tahoma" w:eastAsia="Times New Roman" w:hAnsi="Tahoma" w:cs="Tahoma"/>
                            <w:sz w:val="20"/>
                            <w:szCs w:val="20"/>
                          </w:rPr>
                        </w:pPr>
                        <w:r w:rsidRPr="00BE0EF2">
                          <w:rPr>
                            <w:rFonts w:ascii="Tahoma" w:eastAsia="Times New Roman" w:hAnsi="Tahoma" w:cs="Tahoma"/>
                            <w:sz w:val="20"/>
                            <w:szCs w:val="20"/>
                          </w:rPr>
                          <w:t>relating to shares &amp; securities</w:t>
                        </w:r>
                      </w:p>
                    </w:tc>
                    <w:tc>
                      <w:tcPr>
                        <w:tcW w:w="379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0.005% of the value of security</w:t>
                        </w:r>
                      </w:p>
                    </w:tc>
                  </w:tr>
                  <w:tr w:rsidR="00BE0EF2" w:rsidRPr="00BE0EF2">
                    <w:trPr>
                      <w:trHeight w:val="615"/>
                      <w:jc w:val="center"/>
                    </w:trPr>
                    <w:tc>
                      <w:tcPr>
                        <w:tcW w:w="825" w:type="dxa"/>
                        <w:tcBorders>
                          <w:top w:val="nil"/>
                          <w:left w:val="outset" w:sz="6" w:space="0" w:color="111111"/>
                          <w:bottom w:val="nil"/>
                          <w:right w:val="outset" w:sz="6" w:space="0" w:color="111111"/>
                        </w:tcBorders>
                        <w:hideMark/>
                      </w:tcPr>
                      <w:p w:rsidR="00BE0EF2" w:rsidRPr="00BE0EF2" w:rsidRDefault="00BE0EF2" w:rsidP="00BE0EF2">
                        <w:pPr>
                          <w:numPr>
                            <w:ilvl w:val="0"/>
                            <w:numId w:val="11"/>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  </w:t>
                        </w:r>
                      </w:p>
                    </w:tc>
                    <w:tc>
                      <w:tcPr>
                        <w:tcW w:w="4380"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90" w:right="90"/>
                          <w:rPr>
                            <w:rFonts w:ascii="Tahoma" w:eastAsia="Times New Roman" w:hAnsi="Tahoma" w:cs="Tahoma"/>
                            <w:sz w:val="20"/>
                            <w:szCs w:val="20"/>
                          </w:rPr>
                        </w:pPr>
                        <w:r w:rsidRPr="00BE0EF2">
                          <w:rPr>
                            <w:rFonts w:ascii="Tahoma" w:eastAsia="Times New Roman" w:hAnsi="Tahoma" w:cs="Tahoma"/>
                            <w:sz w:val="20"/>
                            <w:szCs w:val="20"/>
                          </w:rPr>
                          <w:t>relating to purchase or sale of bullion</w:t>
                        </w:r>
                      </w:p>
                    </w:tc>
                    <w:tc>
                      <w:tcPr>
                        <w:tcW w:w="379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0.005% of the value of gold/silver</w:t>
                        </w:r>
                      </w:p>
                    </w:tc>
                  </w:tr>
                  <w:tr w:rsidR="00BE0EF2" w:rsidRPr="00BE0EF2">
                    <w:trPr>
                      <w:trHeight w:val="705"/>
                      <w:jc w:val="center"/>
                    </w:trPr>
                    <w:tc>
                      <w:tcPr>
                        <w:tcW w:w="825" w:type="dxa"/>
                        <w:tcBorders>
                          <w:top w:val="nil"/>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(g-a)(</w:t>
                        </w:r>
                        <w:proofErr w:type="spellStart"/>
                        <w:r w:rsidRPr="00BE0EF2">
                          <w:rPr>
                            <w:rFonts w:ascii="Tahoma" w:eastAsia="Times New Roman" w:hAnsi="Tahoma" w:cs="Tahoma"/>
                            <w:sz w:val="20"/>
                            <w:szCs w:val="20"/>
                          </w:rPr>
                          <w:t>i</w:t>
                        </w:r>
                        <w:proofErr w:type="spellEnd"/>
                        <w:r w:rsidRPr="00BE0EF2">
                          <w:rPr>
                            <w:rFonts w:ascii="Tahoma" w:eastAsia="Times New Roman" w:hAnsi="Tahoma" w:cs="Tahoma"/>
                            <w:sz w:val="20"/>
                            <w:szCs w:val="20"/>
                          </w:rPr>
                          <w:t xml:space="preserve">) </w:t>
                        </w:r>
                      </w:p>
                    </w:tc>
                    <w:tc>
                      <w:tcPr>
                        <w:tcW w:w="4380" w:type="dxa"/>
                        <w:tcBorders>
                          <w:top w:val="nil"/>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90" w:right="90"/>
                          <w:rPr>
                            <w:rFonts w:ascii="Tahoma" w:eastAsia="Times New Roman" w:hAnsi="Tahoma" w:cs="Tahoma"/>
                            <w:sz w:val="20"/>
                            <w:szCs w:val="20"/>
                          </w:rPr>
                        </w:pPr>
                        <w:r w:rsidRPr="00BE0EF2">
                          <w:rPr>
                            <w:rFonts w:ascii="Tahoma" w:eastAsia="Times New Roman" w:hAnsi="Tahoma" w:cs="Tahoma"/>
                            <w:sz w:val="20"/>
                            <w:szCs w:val="20"/>
                          </w:rPr>
                          <w:t>Development Rights Agreement</w:t>
                        </w:r>
                      </w:p>
                    </w:tc>
                    <w:tc>
                      <w:tcPr>
                        <w:tcW w:w="3795" w:type="dxa"/>
                        <w:tcBorders>
                          <w:top w:val="nil"/>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Same as in the case of a Conveyance as on the market value</w:t>
                        </w:r>
                      </w:p>
                    </w:tc>
                  </w:tr>
                  <w:tr w:rsidR="00BE0EF2" w:rsidRPr="00BE0EF2">
                    <w:trPr>
                      <w:trHeight w:val="1440"/>
                      <w:jc w:val="center"/>
                    </w:trPr>
                    <w:tc>
                      <w:tcPr>
                        <w:tcW w:w="82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(g-a)(ii)</w:t>
                        </w: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relating to purchase of units in any scheme by an investor from a developer – when the investor sells the unit a set-off of the duty paid would be allowed against duty on Conveyance under Art. 25</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Same as in the case of a Conveyance as on the market value</w:t>
                        </w:r>
                      </w:p>
                    </w:tc>
                  </w:tr>
                  <w:tr w:rsidR="00BE0EF2" w:rsidRPr="00BE0EF2">
                    <w:trPr>
                      <w:trHeight w:val="1650"/>
                      <w:jc w:val="center"/>
                    </w:trPr>
                    <w:tc>
                      <w:tcPr>
                        <w:tcW w:w="825" w:type="dxa"/>
                        <w:vMerge w:val="restart"/>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xml:space="preserve">(g-d) </w:t>
                        </w: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relating to transfer of tenancy rights for residential property in:</w:t>
                        </w:r>
                      </w:p>
                      <w:p w:rsidR="00BE0EF2" w:rsidRPr="00BE0EF2" w:rsidRDefault="00BE0EF2" w:rsidP="00BE0EF2">
                        <w:pPr>
                          <w:numPr>
                            <w:ilvl w:val="0"/>
                            <w:numId w:val="12"/>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Greater Bombay having area up to 300 sq. ft. </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200</w:t>
                        </w:r>
                      </w:p>
                    </w:tc>
                  </w:tr>
                  <w:tr w:rsidR="00BE0EF2" w:rsidRPr="00BE0EF2">
                    <w:trPr>
                      <w:trHeight w:val="720"/>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BE0EF2" w:rsidRPr="00BE0EF2" w:rsidRDefault="00BE0EF2" w:rsidP="00BE0EF2">
                        <w:pPr>
                          <w:spacing w:after="0" w:line="240" w:lineRule="auto"/>
                          <w:rPr>
                            <w:rFonts w:ascii="Tahoma" w:eastAsia="Times New Roman" w:hAnsi="Tahoma" w:cs="Tahoma"/>
                            <w:sz w:val="20"/>
                            <w:szCs w:val="20"/>
                          </w:rPr>
                        </w:pP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95" w:right="795"/>
                          <w:rPr>
                            <w:rFonts w:ascii="Tahoma" w:eastAsia="Times New Roman" w:hAnsi="Tahoma" w:cs="Tahoma"/>
                            <w:sz w:val="20"/>
                            <w:szCs w:val="20"/>
                          </w:rPr>
                        </w:pPr>
                        <w:r w:rsidRPr="00BE0EF2">
                          <w:rPr>
                            <w:rFonts w:ascii="Tahoma" w:eastAsia="Times New Roman" w:hAnsi="Tahoma" w:cs="Tahoma"/>
                            <w:sz w:val="20"/>
                            <w:szCs w:val="20"/>
                          </w:rPr>
                          <w:t>having area above 300 sq. ft.</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xml:space="preserve">Same duty as on a Conveyance on the market value </w:t>
                        </w:r>
                      </w:p>
                    </w:tc>
                  </w:tr>
                  <w:tr w:rsidR="00BE0EF2" w:rsidRPr="00BE0EF2">
                    <w:trPr>
                      <w:trHeight w:val="885"/>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BE0EF2" w:rsidRPr="00BE0EF2" w:rsidRDefault="00BE0EF2" w:rsidP="00BE0EF2">
                        <w:pPr>
                          <w:spacing w:after="0" w:line="240" w:lineRule="auto"/>
                          <w:rPr>
                            <w:rFonts w:ascii="Tahoma" w:eastAsia="Times New Roman" w:hAnsi="Tahoma" w:cs="Tahoma"/>
                            <w:sz w:val="20"/>
                            <w:szCs w:val="20"/>
                          </w:rPr>
                        </w:pP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numPr>
                            <w:ilvl w:val="0"/>
                            <w:numId w:val="13"/>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Thane, </w:t>
                        </w:r>
                        <w:proofErr w:type="spellStart"/>
                        <w:r w:rsidRPr="00BE0EF2">
                          <w:rPr>
                            <w:rFonts w:ascii="Tahoma" w:eastAsia="Times New Roman" w:hAnsi="Tahoma" w:cs="Tahoma"/>
                            <w:sz w:val="20"/>
                            <w:szCs w:val="20"/>
                          </w:rPr>
                          <w:t>Pune</w:t>
                        </w:r>
                        <w:proofErr w:type="spellEnd"/>
                        <w:r w:rsidRPr="00BE0EF2">
                          <w:rPr>
                            <w:rFonts w:ascii="Tahoma" w:eastAsia="Times New Roman" w:hAnsi="Tahoma" w:cs="Tahoma"/>
                            <w:sz w:val="20"/>
                            <w:szCs w:val="20"/>
                          </w:rPr>
                          <w:t xml:space="preserve">, Nagpur, </w:t>
                        </w:r>
                        <w:proofErr w:type="spellStart"/>
                        <w:r w:rsidRPr="00BE0EF2">
                          <w:rPr>
                            <w:rFonts w:ascii="Tahoma" w:eastAsia="Times New Roman" w:hAnsi="Tahoma" w:cs="Tahoma"/>
                            <w:sz w:val="20"/>
                            <w:szCs w:val="20"/>
                          </w:rPr>
                          <w:t>Navi</w:t>
                        </w:r>
                        <w:proofErr w:type="spellEnd"/>
                        <w:r w:rsidRPr="00BE0EF2">
                          <w:rPr>
                            <w:rFonts w:ascii="Tahoma" w:eastAsia="Times New Roman" w:hAnsi="Tahoma" w:cs="Tahoma"/>
                            <w:sz w:val="20"/>
                            <w:szCs w:val="20"/>
                          </w:rPr>
                          <w:t xml:space="preserve"> Mumbai </w:t>
                        </w:r>
                        <w:r w:rsidRPr="00BE0EF2">
                          <w:rPr>
                            <w:rFonts w:ascii="Tahoma" w:eastAsia="Times New Roman" w:hAnsi="Tahoma" w:cs="Tahoma"/>
                            <w:sz w:val="20"/>
                            <w:szCs w:val="20"/>
                          </w:rPr>
                          <w:br/>
                          <w:t xml:space="preserve">having area up to 300 sq. ft. </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200</w:t>
                        </w:r>
                      </w:p>
                    </w:tc>
                  </w:tr>
                  <w:tr w:rsidR="00BE0EF2" w:rsidRPr="00BE0EF2">
                    <w:trPr>
                      <w:trHeight w:val="720"/>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BE0EF2" w:rsidRPr="00BE0EF2" w:rsidRDefault="00BE0EF2" w:rsidP="00BE0EF2">
                        <w:pPr>
                          <w:spacing w:after="0" w:line="240" w:lineRule="auto"/>
                          <w:rPr>
                            <w:rFonts w:ascii="Tahoma" w:eastAsia="Times New Roman" w:hAnsi="Tahoma" w:cs="Tahoma"/>
                            <w:sz w:val="20"/>
                            <w:szCs w:val="20"/>
                          </w:rPr>
                        </w:pP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95" w:right="795"/>
                          <w:rPr>
                            <w:rFonts w:ascii="Tahoma" w:eastAsia="Times New Roman" w:hAnsi="Tahoma" w:cs="Tahoma"/>
                            <w:sz w:val="20"/>
                            <w:szCs w:val="20"/>
                          </w:rPr>
                        </w:pPr>
                        <w:r w:rsidRPr="00BE0EF2">
                          <w:rPr>
                            <w:rFonts w:ascii="Tahoma" w:eastAsia="Times New Roman" w:hAnsi="Tahoma" w:cs="Tahoma"/>
                            <w:sz w:val="20"/>
                            <w:szCs w:val="20"/>
                          </w:rPr>
                          <w:t>having area above 300 sq. ft.</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Same duty as on a Conveyance on the market value</w:t>
                        </w:r>
                      </w:p>
                    </w:tc>
                  </w:tr>
                  <w:tr w:rsidR="00BE0EF2" w:rsidRPr="00BE0EF2">
                    <w:trPr>
                      <w:trHeight w:val="885"/>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BE0EF2" w:rsidRPr="00BE0EF2" w:rsidRDefault="00BE0EF2" w:rsidP="00BE0EF2">
                        <w:pPr>
                          <w:spacing w:after="0" w:line="240" w:lineRule="auto"/>
                          <w:rPr>
                            <w:rFonts w:ascii="Tahoma" w:eastAsia="Times New Roman" w:hAnsi="Tahoma" w:cs="Tahoma"/>
                            <w:sz w:val="20"/>
                            <w:szCs w:val="20"/>
                          </w:rPr>
                        </w:pP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numPr>
                            <w:ilvl w:val="0"/>
                            <w:numId w:val="14"/>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Other Municipal Corporations having area up to 300 sq. ft. </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200</w:t>
                        </w:r>
                      </w:p>
                    </w:tc>
                  </w:tr>
                  <w:tr w:rsidR="00BE0EF2" w:rsidRPr="00BE0EF2">
                    <w:trPr>
                      <w:trHeight w:val="720"/>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BE0EF2" w:rsidRPr="00BE0EF2" w:rsidRDefault="00BE0EF2" w:rsidP="00BE0EF2">
                        <w:pPr>
                          <w:spacing w:after="0" w:line="240" w:lineRule="auto"/>
                          <w:rPr>
                            <w:rFonts w:ascii="Tahoma" w:eastAsia="Times New Roman" w:hAnsi="Tahoma" w:cs="Tahoma"/>
                            <w:sz w:val="20"/>
                            <w:szCs w:val="20"/>
                          </w:rPr>
                        </w:pP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95" w:right="795"/>
                          <w:rPr>
                            <w:rFonts w:ascii="Tahoma" w:eastAsia="Times New Roman" w:hAnsi="Tahoma" w:cs="Tahoma"/>
                            <w:sz w:val="20"/>
                            <w:szCs w:val="20"/>
                          </w:rPr>
                        </w:pPr>
                        <w:r w:rsidRPr="00BE0EF2">
                          <w:rPr>
                            <w:rFonts w:ascii="Tahoma" w:eastAsia="Times New Roman" w:hAnsi="Tahoma" w:cs="Tahoma"/>
                            <w:sz w:val="20"/>
                            <w:szCs w:val="20"/>
                          </w:rPr>
                          <w:t>having area above 300 sq. ft.</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Same duty as on a Conveyance on the market value</w:t>
                        </w:r>
                      </w:p>
                    </w:tc>
                  </w:tr>
                  <w:tr w:rsidR="00BE0EF2" w:rsidRPr="00BE0EF2">
                    <w:trPr>
                      <w:trHeight w:val="1170"/>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BE0EF2" w:rsidRPr="00BE0EF2" w:rsidRDefault="00BE0EF2" w:rsidP="00BE0EF2">
                        <w:pPr>
                          <w:spacing w:after="0" w:line="240" w:lineRule="auto"/>
                          <w:rPr>
                            <w:rFonts w:ascii="Tahoma" w:eastAsia="Times New Roman" w:hAnsi="Tahoma" w:cs="Tahoma"/>
                            <w:sz w:val="20"/>
                            <w:szCs w:val="20"/>
                          </w:rPr>
                        </w:pP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95" w:right="795"/>
                          <w:rPr>
                            <w:rFonts w:ascii="Tahoma" w:eastAsia="Times New Roman" w:hAnsi="Tahoma" w:cs="Tahoma"/>
                            <w:sz w:val="20"/>
                            <w:szCs w:val="20"/>
                          </w:rPr>
                        </w:pPr>
                        <w:r w:rsidRPr="00BE0EF2">
                          <w:rPr>
                            <w:rFonts w:ascii="Tahoma" w:eastAsia="Times New Roman" w:hAnsi="Tahoma" w:cs="Tahoma"/>
                            <w:sz w:val="20"/>
                            <w:szCs w:val="20"/>
                          </w:rPr>
                          <w:t>relating to transfer of tenancy rights for non-residential property in the above on a locations for any area</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Same duty as Conveyance on the market value</w:t>
                        </w:r>
                      </w:p>
                    </w:tc>
                  </w:tr>
                  <w:tr w:rsidR="00BE0EF2" w:rsidRPr="00BE0EF2">
                    <w:trPr>
                      <w:trHeight w:val="480"/>
                      <w:jc w:val="center"/>
                    </w:trPr>
                    <w:tc>
                      <w:tcPr>
                        <w:tcW w:w="82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xml:space="preserve">(g-e) </w:t>
                        </w: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relating to hire purchase</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Same duty as on a Lease</w:t>
                        </w:r>
                      </w:p>
                    </w:tc>
                  </w:tr>
                  <w:tr w:rsidR="00BE0EF2" w:rsidRPr="00BE0EF2">
                    <w:trPr>
                      <w:trHeight w:val="645"/>
                      <w:jc w:val="center"/>
                    </w:trPr>
                    <w:tc>
                      <w:tcPr>
                        <w:tcW w:w="825" w:type="dxa"/>
                        <w:vMerge w:val="restart"/>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xml:space="preserve">(h) </w:t>
                        </w: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numPr>
                            <w:ilvl w:val="0"/>
                            <w:numId w:val="15"/>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relating to certain advertising contracts </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2.5 for every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1,000</w:t>
                        </w:r>
                      </w:p>
                    </w:tc>
                  </w:tr>
                  <w:tr w:rsidR="00BE0EF2" w:rsidRPr="00BE0EF2">
                    <w:trPr>
                      <w:trHeight w:val="885"/>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BE0EF2" w:rsidRPr="00BE0EF2" w:rsidRDefault="00BE0EF2" w:rsidP="00BE0EF2">
                        <w:pPr>
                          <w:spacing w:after="0" w:line="240" w:lineRule="auto"/>
                          <w:rPr>
                            <w:rFonts w:ascii="Tahoma" w:eastAsia="Times New Roman" w:hAnsi="Tahoma" w:cs="Tahoma"/>
                            <w:sz w:val="20"/>
                            <w:szCs w:val="20"/>
                          </w:rPr>
                        </w:pP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numPr>
                            <w:ilvl w:val="0"/>
                            <w:numId w:val="16"/>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relating to contracts for exclusive broadcasting / exhibition rights of a film </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(approx. 0.25%) if the amount</w:t>
                        </w:r>
                      </w:p>
                    </w:tc>
                  </w:tr>
                  <w:tr w:rsidR="00BE0EF2" w:rsidRPr="00BE0EF2">
                    <w:trPr>
                      <w:trHeight w:val="885"/>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BE0EF2" w:rsidRPr="00BE0EF2" w:rsidRDefault="00BE0EF2" w:rsidP="00BE0EF2">
                        <w:pPr>
                          <w:spacing w:after="0" w:line="240" w:lineRule="auto"/>
                          <w:rPr>
                            <w:rFonts w:ascii="Tahoma" w:eastAsia="Times New Roman" w:hAnsi="Tahoma" w:cs="Tahoma"/>
                            <w:sz w:val="20"/>
                            <w:szCs w:val="20"/>
                          </w:rPr>
                        </w:pP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numPr>
                            <w:ilvl w:val="0"/>
                            <w:numId w:val="17"/>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relating to specific performance by a person where contract &gt;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100,000 </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xml:space="preserve">agreed is up to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 </w:t>
                        </w:r>
                        <w:proofErr w:type="spellStart"/>
                        <w:r w:rsidRPr="00BE0EF2">
                          <w:rPr>
                            <w:rFonts w:ascii="Tahoma" w:eastAsia="Times New Roman" w:hAnsi="Tahoma" w:cs="Tahoma"/>
                            <w:sz w:val="20"/>
                            <w:szCs w:val="20"/>
                          </w:rPr>
                          <w:t>lakhs</w:t>
                        </w:r>
                        <w:proofErr w:type="spellEnd"/>
                      </w:p>
                    </w:tc>
                  </w:tr>
                  <w:tr w:rsidR="00BE0EF2" w:rsidRPr="00BE0EF2">
                    <w:trPr>
                      <w:trHeight w:val="810"/>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BE0EF2" w:rsidRPr="00BE0EF2" w:rsidRDefault="00BE0EF2" w:rsidP="00BE0EF2">
                        <w:pPr>
                          <w:spacing w:after="0" w:line="240" w:lineRule="auto"/>
                          <w:rPr>
                            <w:rFonts w:ascii="Tahoma" w:eastAsia="Times New Roman" w:hAnsi="Tahoma" w:cs="Tahoma"/>
                            <w:sz w:val="20"/>
                            <w:szCs w:val="20"/>
                          </w:rPr>
                        </w:pP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numPr>
                            <w:ilvl w:val="0"/>
                            <w:numId w:val="18"/>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relating to assignment of Copyrights </w:t>
                        </w:r>
                      </w:p>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xml:space="preserve">and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5 for every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1,000 (approx 0.5%) if the amount exceeds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 </w:t>
                        </w:r>
                        <w:proofErr w:type="spellStart"/>
                        <w:r w:rsidRPr="00BE0EF2">
                          <w:rPr>
                            <w:rFonts w:ascii="Tahoma" w:eastAsia="Times New Roman" w:hAnsi="Tahoma" w:cs="Tahoma"/>
                            <w:sz w:val="20"/>
                            <w:szCs w:val="20"/>
                          </w:rPr>
                          <w:t>lakhs</w:t>
                        </w:r>
                        <w:proofErr w:type="spellEnd"/>
                      </w:p>
                    </w:tc>
                  </w:tr>
                  <w:tr w:rsidR="00BE0EF2" w:rsidRPr="00BE0EF2">
                    <w:trPr>
                      <w:trHeight w:val="1245"/>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BE0EF2" w:rsidRPr="00BE0EF2" w:rsidRDefault="00BE0EF2" w:rsidP="00BE0EF2">
                        <w:pPr>
                          <w:spacing w:after="0" w:line="240" w:lineRule="auto"/>
                          <w:rPr>
                            <w:rFonts w:ascii="Tahoma" w:eastAsia="Times New Roman" w:hAnsi="Tahoma" w:cs="Tahoma"/>
                            <w:sz w:val="20"/>
                            <w:szCs w:val="20"/>
                          </w:rPr>
                        </w:pP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numPr>
                            <w:ilvl w:val="0"/>
                            <w:numId w:val="19"/>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relating to creation of any obligation, right or interest and having monetary value </w:t>
                        </w:r>
                      </w:p>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 for every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1,000 (approx. 0.10%) if the amount agreed is up to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 </w:t>
                        </w:r>
                        <w:proofErr w:type="spellStart"/>
                        <w:r w:rsidRPr="00BE0EF2">
                          <w:rPr>
                            <w:rFonts w:ascii="Tahoma" w:eastAsia="Times New Roman" w:hAnsi="Tahoma" w:cs="Tahoma"/>
                            <w:sz w:val="20"/>
                            <w:szCs w:val="20"/>
                          </w:rPr>
                          <w:t>lakhs</w:t>
                        </w:r>
                        <w:proofErr w:type="spellEnd"/>
                        <w:r w:rsidRPr="00BE0EF2">
                          <w:rPr>
                            <w:rFonts w:ascii="Tahoma" w:eastAsia="Times New Roman" w:hAnsi="Tahoma" w:cs="Tahoma"/>
                            <w:sz w:val="20"/>
                            <w:szCs w:val="20"/>
                          </w:rPr>
                          <w:t xml:space="preserve"> and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2 for every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1,000 (approx. 0.20%) if the amount exceeds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 </w:t>
                        </w:r>
                        <w:proofErr w:type="spellStart"/>
                        <w:r w:rsidRPr="00BE0EF2">
                          <w:rPr>
                            <w:rFonts w:ascii="Tahoma" w:eastAsia="Times New Roman" w:hAnsi="Tahoma" w:cs="Tahoma"/>
                            <w:sz w:val="20"/>
                            <w:szCs w:val="20"/>
                          </w:rPr>
                          <w:t>lakhs</w:t>
                        </w:r>
                        <w:proofErr w:type="spellEnd"/>
                        <w:r w:rsidRPr="00BE0EF2">
                          <w:rPr>
                            <w:rFonts w:ascii="Tahoma" w:eastAsia="Times New Roman" w:hAnsi="Tahoma" w:cs="Tahoma"/>
                            <w:sz w:val="20"/>
                            <w:szCs w:val="20"/>
                          </w:rPr>
                          <w:t>.</w:t>
                        </w:r>
                      </w:p>
                    </w:tc>
                  </w:tr>
                  <w:tr w:rsidR="00BE0EF2" w:rsidRPr="00BE0EF2">
                    <w:trPr>
                      <w:trHeight w:val="480"/>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BE0EF2" w:rsidRPr="00BE0EF2" w:rsidRDefault="00BE0EF2" w:rsidP="00BE0EF2">
                        <w:pPr>
                          <w:spacing w:after="0" w:line="240" w:lineRule="auto"/>
                          <w:rPr>
                            <w:rFonts w:ascii="Tahoma" w:eastAsia="Times New Roman" w:hAnsi="Tahoma" w:cs="Tahoma"/>
                            <w:sz w:val="20"/>
                            <w:szCs w:val="20"/>
                          </w:rPr>
                        </w:pP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General (not otherwise provided for)</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w:t>
                        </w:r>
                      </w:p>
                    </w:tc>
                  </w:tr>
                  <w:tr w:rsidR="00BE0EF2" w:rsidRPr="00BE0EF2">
                    <w:trPr>
                      <w:trHeight w:val="1680"/>
                      <w:jc w:val="center"/>
                    </w:trPr>
                    <w:tc>
                      <w:tcPr>
                        <w:tcW w:w="82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numPr>
                            <w:ilvl w:val="0"/>
                            <w:numId w:val="20"/>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lastRenderedPageBreak/>
                          <w:t xml:space="preserve">  </w:t>
                        </w: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 xml:space="preserve">Agreement for Deposit of Title Deeds, Pawn, Pledge or Hypothecation </w:t>
                        </w:r>
                        <w:r w:rsidRPr="00BE0EF2">
                          <w:rPr>
                            <w:rFonts w:ascii="Tahoma" w:eastAsia="Times New Roman" w:hAnsi="Tahoma" w:cs="Tahoma"/>
                            <w:sz w:val="20"/>
                            <w:szCs w:val="20"/>
                          </w:rPr>
                          <w:t>Deposit of title deeds securing amount of loan or for pawn, pledge or hypothecation securing amount of loan</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xml:space="preserve">Re. 1 for every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1,000(approx. 0.1%) or part thereof of the amount secured by the deed if the amount secured is up to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5,00,000 and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2 for every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1,000 (approx. 0.2%) in all other cases</w:t>
                        </w:r>
                      </w:p>
                    </w:tc>
                  </w:tr>
                  <w:tr w:rsidR="00BE0EF2" w:rsidRPr="00BE0EF2">
                    <w:trPr>
                      <w:trHeight w:val="1320"/>
                      <w:jc w:val="center"/>
                    </w:trPr>
                    <w:tc>
                      <w:tcPr>
                        <w:tcW w:w="82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numPr>
                            <w:ilvl w:val="0"/>
                            <w:numId w:val="21"/>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  </w:t>
                        </w: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 xml:space="preserve">Articles of Association of a Company </w:t>
                        </w:r>
                        <w:r w:rsidRPr="00BE0EF2">
                          <w:rPr>
                            <w:rFonts w:ascii="Tahoma" w:eastAsia="Times New Roman" w:hAnsi="Tahoma" w:cs="Tahoma"/>
                            <w:sz w:val="20"/>
                            <w:szCs w:val="20"/>
                          </w:rPr>
                          <w:t>On the share capital, thereof subject to a nominal capital or increased share capital</w:t>
                        </w:r>
                      </w:p>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xml:space="preserve">(Exemption S. 25 companies) </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1,000 for every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5,00,000 or part thereof subject to a maximum of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50,00,000 (approx. 0.2%)</w:t>
                        </w:r>
                      </w:p>
                    </w:tc>
                  </w:tr>
                  <w:tr w:rsidR="00BE0EF2" w:rsidRPr="00BE0EF2">
                    <w:trPr>
                      <w:trHeight w:val="720"/>
                      <w:jc w:val="center"/>
                    </w:trPr>
                    <w:tc>
                      <w:tcPr>
                        <w:tcW w:w="82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numPr>
                            <w:ilvl w:val="0"/>
                            <w:numId w:val="22"/>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  </w:t>
                        </w: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 xml:space="preserve">Award </w:t>
                        </w:r>
                        <w:r w:rsidRPr="00BE0EF2">
                          <w:rPr>
                            <w:rFonts w:ascii="Tahoma" w:eastAsia="Times New Roman" w:hAnsi="Tahoma" w:cs="Tahoma"/>
                            <w:sz w:val="20"/>
                            <w:szCs w:val="20"/>
                          </w:rPr>
                          <w:t>by an Arbitrator or Umpire (not being an Award directing a Partition)</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r>
                  <w:tr w:rsidR="00BE0EF2" w:rsidRPr="00BE0EF2">
                    <w:trPr>
                      <w:trHeight w:val="810"/>
                      <w:jc w:val="center"/>
                    </w:trPr>
                    <w:tc>
                      <w:tcPr>
                        <w:tcW w:w="825" w:type="dxa"/>
                        <w:tcBorders>
                          <w:top w:val="outset" w:sz="6" w:space="0" w:color="111111"/>
                          <w:left w:val="outset" w:sz="6" w:space="0" w:color="111111"/>
                          <w:bottom w:val="nil"/>
                          <w:right w:val="outset" w:sz="6" w:space="0" w:color="111111"/>
                        </w:tcBorders>
                        <w:hideMark/>
                      </w:tcPr>
                      <w:p w:rsidR="00BE0EF2" w:rsidRPr="00BE0EF2" w:rsidRDefault="00BE0EF2" w:rsidP="00BE0EF2">
                        <w:pPr>
                          <w:numPr>
                            <w:ilvl w:val="0"/>
                            <w:numId w:val="23"/>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  </w:t>
                        </w:r>
                      </w:p>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outset" w:sz="6" w:space="0" w:color="111111"/>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On the property value to which the award relates</w:t>
                        </w:r>
                      </w:p>
                    </w:tc>
                    <w:tc>
                      <w:tcPr>
                        <w:tcW w:w="3795" w:type="dxa"/>
                        <w:tcBorders>
                          <w:top w:val="outset" w:sz="6" w:space="0" w:color="111111"/>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5 for every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500 or part thereof subject to a maximum of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w:t>
                        </w:r>
                      </w:p>
                    </w:tc>
                  </w:tr>
                  <w:tr w:rsidR="00BE0EF2" w:rsidRPr="00BE0EF2">
                    <w:trPr>
                      <w:trHeight w:val="435"/>
                      <w:jc w:val="center"/>
                    </w:trPr>
                    <w:tc>
                      <w:tcPr>
                        <w:tcW w:w="825" w:type="dxa"/>
                        <w:tcBorders>
                          <w:top w:val="nil"/>
                          <w:left w:val="outset" w:sz="6" w:space="0" w:color="111111"/>
                          <w:bottom w:val="nil"/>
                          <w:right w:val="outset" w:sz="6" w:space="0" w:color="111111"/>
                        </w:tcBorders>
                        <w:hideMark/>
                      </w:tcPr>
                      <w:p w:rsidR="00BE0EF2" w:rsidRPr="00BE0EF2" w:rsidRDefault="00BE0EF2" w:rsidP="00BE0EF2">
                        <w:pPr>
                          <w:numPr>
                            <w:ilvl w:val="0"/>
                            <w:numId w:val="24"/>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  </w:t>
                        </w:r>
                      </w:p>
                    </w:tc>
                    <w:tc>
                      <w:tcPr>
                        <w:tcW w:w="4380"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Other cases</w:t>
                        </w:r>
                      </w:p>
                    </w:tc>
                    <w:tc>
                      <w:tcPr>
                        <w:tcW w:w="379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w:t>
                        </w:r>
                      </w:p>
                    </w:tc>
                  </w:tr>
                  <w:tr w:rsidR="00BE0EF2" w:rsidRPr="00BE0EF2">
                    <w:trPr>
                      <w:trHeight w:val="435"/>
                      <w:jc w:val="center"/>
                    </w:trPr>
                    <w:tc>
                      <w:tcPr>
                        <w:tcW w:w="825" w:type="dxa"/>
                        <w:tcBorders>
                          <w:top w:val="nil"/>
                          <w:left w:val="outset" w:sz="6" w:space="0" w:color="111111"/>
                          <w:bottom w:val="outset" w:sz="6" w:space="0" w:color="111111"/>
                          <w:right w:val="outset" w:sz="6" w:space="0" w:color="111111"/>
                        </w:tcBorders>
                        <w:hideMark/>
                      </w:tcPr>
                      <w:p w:rsidR="00BE0EF2" w:rsidRPr="00BE0EF2" w:rsidRDefault="00BE0EF2" w:rsidP="00BE0EF2">
                        <w:pPr>
                          <w:numPr>
                            <w:ilvl w:val="0"/>
                            <w:numId w:val="25"/>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  </w:t>
                        </w:r>
                      </w:p>
                    </w:tc>
                    <w:tc>
                      <w:tcPr>
                        <w:tcW w:w="4380" w:type="dxa"/>
                        <w:tcBorders>
                          <w:top w:val="nil"/>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 xml:space="preserve">Cancellation (Exemption: </w:t>
                        </w:r>
                        <w:r w:rsidRPr="00BE0EF2">
                          <w:rPr>
                            <w:rFonts w:ascii="Tahoma" w:eastAsia="Times New Roman" w:hAnsi="Tahoma" w:cs="Tahoma"/>
                            <w:sz w:val="20"/>
                            <w:szCs w:val="20"/>
                          </w:rPr>
                          <w:t>Revocation of will)</w:t>
                        </w:r>
                      </w:p>
                    </w:tc>
                    <w:tc>
                      <w:tcPr>
                        <w:tcW w:w="3795" w:type="dxa"/>
                        <w:tcBorders>
                          <w:top w:val="nil"/>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w:t>
                        </w:r>
                      </w:p>
                    </w:tc>
                  </w:tr>
                  <w:tr w:rsidR="00BE0EF2" w:rsidRPr="00BE0EF2">
                    <w:trPr>
                      <w:trHeight w:val="960"/>
                      <w:jc w:val="center"/>
                    </w:trPr>
                    <w:tc>
                      <w:tcPr>
                        <w:tcW w:w="82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numPr>
                            <w:ilvl w:val="0"/>
                            <w:numId w:val="26"/>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  </w:t>
                        </w: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Certificate or Other Document</w:t>
                        </w:r>
                        <w:r w:rsidRPr="00BE0EF2">
                          <w:rPr>
                            <w:rFonts w:ascii="Tahoma" w:eastAsia="Times New Roman" w:hAnsi="Tahoma" w:cs="Tahoma"/>
                            <w:b/>
                            <w:bCs/>
                            <w:sz w:val="20"/>
                            <w:szCs w:val="20"/>
                          </w:rPr>
                          <w:br/>
                        </w:r>
                        <w:r w:rsidRPr="00BE0EF2">
                          <w:rPr>
                            <w:rFonts w:ascii="Tahoma" w:eastAsia="Times New Roman" w:hAnsi="Tahoma" w:cs="Tahoma"/>
                            <w:sz w:val="20"/>
                            <w:szCs w:val="20"/>
                          </w:rPr>
                          <w:t>(Shares, Scrip, Stock, etc. on face value and premium)</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xml:space="preserve">Re. 1 for every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1,000 or part thereof (approx. 0.1%)</w:t>
                        </w:r>
                      </w:p>
                    </w:tc>
                  </w:tr>
                  <w:tr w:rsidR="00BE0EF2" w:rsidRPr="00BE0EF2">
                    <w:trPr>
                      <w:trHeight w:val="645"/>
                      <w:jc w:val="center"/>
                    </w:trPr>
                    <w:tc>
                      <w:tcPr>
                        <w:tcW w:w="82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numPr>
                            <w:ilvl w:val="0"/>
                            <w:numId w:val="27"/>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  </w:t>
                        </w: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Composition Deed</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200</w:t>
                        </w:r>
                      </w:p>
                    </w:tc>
                  </w:tr>
                  <w:tr w:rsidR="00BE0EF2" w:rsidRPr="00BE0EF2">
                    <w:trPr>
                      <w:trHeight w:val="870"/>
                      <w:jc w:val="center"/>
                    </w:trPr>
                    <w:tc>
                      <w:tcPr>
                        <w:tcW w:w="825" w:type="dxa"/>
                        <w:tcBorders>
                          <w:top w:val="outset" w:sz="6" w:space="0" w:color="111111"/>
                          <w:left w:val="outset" w:sz="6" w:space="0" w:color="111111"/>
                          <w:bottom w:val="nil"/>
                          <w:right w:val="outset" w:sz="6" w:space="0" w:color="111111"/>
                        </w:tcBorders>
                        <w:hideMark/>
                      </w:tcPr>
                      <w:p w:rsidR="00BE0EF2" w:rsidRPr="00BE0EF2" w:rsidRDefault="00BE0EF2" w:rsidP="00BE0EF2">
                        <w:pPr>
                          <w:numPr>
                            <w:ilvl w:val="0"/>
                            <w:numId w:val="28"/>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  </w:t>
                        </w:r>
                      </w:p>
                    </w:tc>
                    <w:tc>
                      <w:tcPr>
                        <w:tcW w:w="4380" w:type="dxa"/>
                        <w:tcBorders>
                          <w:top w:val="outset" w:sz="6" w:space="0" w:color="111111"/>
                          <w:left w:val="outset" w:sz="6" w:space="0" w:color="111111"/>
                          <w:bottom w:val="nil"/>
                          <w:right w:val="outset" w:sz="6" w:space="0" w:color="111111"/>
                        </w:tcBorders>
                        <w:hideMark/>
                      </w:tcPr>
                      <w:p w:rsidR="00BE0EF2" w:rsidRPr="00BE0EF2" w:rsidRDefault="00BE0EF2" w:rsidP="00BE0EF2">
                        <w:pPr>
                          <w:numPr>
                            <w:ilvl w:val="0"/>
                            <w:numId w:val="29"/>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b/>
                            <w:bCs/>
                            <w:sz w:val="20"/>
                            <w:szCs w:val="20"/>
                          </w:rPr>
                          <w:t>Conveyance (on the true market value) Movable Property</w:t>
                        </w:r>
                        <w:r w:rsidRPr="00BE0EF2">
                          <w:rPr>
                            <w:rFonts w:ascii="Tahoma" w:eastAsia="Times New Roman" w:hAnsi="Tahoma" w:cs="Tahoma"/>
                            <w:sz w:val="20"/>
                            <w:szCs w:val="20"/>
                          </w:rPr>
                          <w:t xml:space="preserve"> </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15 for every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500 or part thereof (approx. 3%)</w:t>
                        </w:r>
                      </w:p>
                    </w:tc>
                  </w:tr>
                  <w:tr w:rsidR="00BE0EF2" w:rsidRPr="00BE0EF2">
                    <w:trPr>
                      <w:trHeight w:val="645"/>
                      <w:jc w:val="center"/>
                    </w:trPr>
                    <w:tc>
                      <w:tcPr>
                        <w:tcW w:w="825" w:type="dxa"/>
                        <w:tcBorders>
                          <w:top w:val="nil"/>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nil"/>
                          <w:left w:val="outset" w:sz="6" w:space="0" w:color="111111"/>
                          <w:bottom w:val="outset" w:sz="6" w:space="0" w:color="111111"/>
                          <w:right w:val="outset" w:sz="6" w:space="0" w:color="111111"/>
                        </w:tcBorders>
                        <w:hideMark/>
                      </w:tcPr>
                      <w:p w:rsidR="00BE0EF2" w:rsidRPr="00BE0EF2" w:rsidRDefault="00BE0EF2" w:rsidP="00BE0EF2">
                        <w:pPr>
                          <w:numPr>
                            <w:ilvl w:val="0"/>
                            <w:numId w:val="30"/>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(A) </w:t>
                        </w:r>
                        <w:r w:rsidRPr="00BE0EF2">
                          <w:rPr>
                            <w:rFonts w:ascii="Tahoma" w:eastAsia="Times New Roman" w:hAnsi="Tahoma" w:cs="Tahoma"/>
                            <w:b/>
                            <w:bCs/>
                            <w:sz w:val="20"/>
                            <w:szCs w:val="20"/>
                          </w:rPr>
                          <w:t>Immovable Property</w:t>
                        </w:r>
                        <w:r w:rsidRPr="00BE0EF2">
                          <w:rPr>
                            <w:rFonts w:ascii="Tahoma" w:eastAsia="Times New Roman" w:hAnsi="Tahoma" w:cs="Tahoma"/>
                            <w:sz w:val="20"/>
                            <w:szCs w:val="20"/>
                          </w:rPr>
                          <w:t xml:space="preserve"> </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xml:space="preserve">Duty on every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500 of Market Value</w:t>
                        </w:r>
                      </w:p>
                    </w:tc>
                  </w:tr>
                  <w:tr w:rsidR="00BE0EF2" w:rsidRPr="00BE0EF2">
                    <w:trPr>
                      <w:trHeight w:val="675"/>
                      <w:jc w:val="center"/>
                    </w:trPr>
                    <w:tc>
                      <w:tcPr>
                        <w:tcW w:w="825" w:type="dxa"/>
                        <w:tcBorders>
                          <w:top w:val="outset" w:sz="6" w:space="0" w:color="111111"/>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outset" w:sz="6" w:space="0" w:color="111111"/>
                          <w:left w:val="outset" w:sz="6" w:space="0" w:color="111111"/>
                          <w:bottom w:val="nil"/>
                          <w:right w:val="outset" w:sz="6" w:space="0" w:color="111111"/>
                        </w:tcBorders>
                        <w:hideMark/>
                      </w:tcPr>
                      <w:p w:rsidR="00BE0EF2" w:rsidRPr="00BE0EF2" w:rsidRDefault="00BE0EF2" w:rsidP="00BE0EF2">
                        <w:pPr>
                          <w:spacing w:before="120" w:after="120" w:line="240" w:lineRule="auto"/>
                          <w:ind w:left="795" w:right="795"/>
                          <w:rPr>
                            <w:rFonts w:ascii="Tahoma" w:eastAsia="Times New Roman" w:hAnsi="Tahoma" w:cs="Tahoma"/>
                            <w:sz w:val="20"/>
                            <w:szCs w:val="20"/>
                          </w:rPr>
                        </w:pPr>
                        <w:r w:rsidRPr="00BE0EF2">
                          <w:rPr>
                            <w:rFonts w:ascii="Tahoma" w:eastAsia="Times New Roman" w:hAnsi="Tahoma" w:cs="Tahoma"/>
                            <w:sz w:val="20"/>
                            <w:szCs w:val="20"/>
                          </w:rPr>
                          <w:t>Within the Municipal limits of any urban area</w:t>
                        </w:r>
                      </w:p>
                    </w:tc>
                    <w:tc>
                      <w:tcPr>
                        <w:tcW w:w="3795" w:type="dxa"/>
                        <w:tcBorders>
                          <w:top w:val="outset" w:sz="6" w:space="0" w:color="111111"/>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5% of market value of property</w:t>
                        </w:r>
                      </w:p>
                    </w:tc>
                  </w:tr>
                  <w:tr w:rsidR="00BE0EF2" w:rsidRPr="00BE0EF2">
                    <w:trPr>
                      <w:trHeight w:val="855"/>
                      <w:jc w:val="center"/>
                    </w:trPr>
                    <w:tc>
                      <w:tcPr>
                        <w:tcW w:w="82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95" w:right="795"/>
                          <w:rPr>
                            <w:rFonts w:ascii="Tahoma" w:eastAsia="Times New Roman" w:hAnsi="Tahoma" w:cs="Tahoma"/>
                            <w:sz w:val="20"/>
                            <w:szCs w:val="20"/>
                          </w:rPr>
                        </w:pPr>
                        <w:r w:rsidRPr="00BE0EF2">
                          <w:rPr>
                            <w:rFonts w:ascii="Tahoma" w:eastAsia="Times New Roman" w:hAnsi="Tahoma" w:cs="Tahoma"/>
                            <w:sz w:val="20"/>
                            <w:szCs w:val="20"/>
                          </w:rPr>
                          <w:t xml:space="preserve">Within the limits of any Municipal Council / </w:t>
                        </w:r>
                        <w:proofErr w:type="spellStart"/>
                        <w:r w:rsidRPr="00BE0EF2">
                          <w:rPr>
                            <w:rFonts w:ascii="Tahoma" w:eastAsia="Times New Roman" w:hAnsi="Tahoma" w:cs="Tahoma"/>
                            <w:sz w:val="20"/>
                            <w:szCs w:val="20"/>
                          </w:rPr>
                          <w:t>Panchayat</w:t>
                        </w:r>
                        <w:proofErr w:type="spellEnd"/>
                        <w:r w:rsidRPr="00BE0EF2">
                          <w:rPr>
                            <w:rFonts w:ascii="Tahoma" w:eastAsia="Times New Roman" w:hAnsi="Tahoma" w:cs="Tahoma"/>
                            <w:sz w:val="20"/>
                            <w:szCs w:val="20"/>
                          </w:rPr>
                          <w:t xml:space="preserve"> /Cantonment of any area within MMRDA</w:t>
                        </w:r>
                      </w:p>
                    </w:tc>
                    <w:tc>
                      <w:tcPr>
                        <w:tcW w:w="379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4% of market value of property</w:t>
                        </w:r>
                      </w:p>
                    </w:tc>
                  </w:tr>
                  <w:tr w:rsidR="00BE0EF2" w:rsidRPr="00BE0EF2">
                    <w:trPr>
                      <w:trHeight w:val="630"/>
                      <w:jc w:val="center"/>
                    </w:trPr>
                    <w:tc>
                      <w:tcPr>
                        <w:tcW w:w="82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95" w:right="795"/>
                          <w:rPr>
                            <w:rFonts w:ascii="Tahoma" w:eastAsia="Times New Roman" w:hAnsi="Tahoma" w:cs="Tahoma"/>
                            <w:sz w:val="20"/>
                            <w:szCs w:val="20"/>
                          </w:rPr>
                        </w:pPr>
                        <w:r w:rsidRPr="00BE0EF2">
                          <w:rPr>
                            <w:rFonts w:ascii="Tahoma" w:eastAsia="Times New Roman" w:hAnsi="Tahoma" w:cs="Tahoma"/>
                            <w:sz w:val="20"/>
                            <w:szCs w:val="20"/>
                          </w:rPr>
                          <w:t xml:space="preserve">Within the limits of any Gram </w:t>
                        </w:r>
                        <w:proofErr w:type="spellStart"/>
                        <w:r w:rsidRPr="00BE0EF2">
                          <w:rPr>
                            <w:rFonts w:ascii="Tahoma" w:eastAsia="Times New Roman" w:hAnsi="Tahoma" w:cs="Tahoma"/>
                            <w:sz w:val="20"/>
                            <w:szCs w:val="20"/>
                          </w:rPr>
                          <w:t>Panchayat</w:t>
                        </w:r>
                        <w:proofErr w:type="spellEnd"/>
                        <w:r w:rsidRPr="00BE0EF2">
                          <w:rPr>
                            <w:rFonts w:ascii="Tahoma" w:eastAsia="Times New Roman" w:hAnsi="Tahoma" w:cs="Tahoma"/>
                            <w:sz w:val="20"/>
                            <w:szCs w:val="20"/>
                          </w:rPr>
                          <w:t xml:space="preserve"> </w:t>
                        </w:r>
                      </w:p>
                    </w:tc>
                    <w:tc>
                      <w:tcPr>
                        <w:tcW w:w="379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3% of market value of property</w:t>
                        </w:r>
                      </w:p>
                    </w:tc>
                  </w:tr>
                  <w:tr w:rsidR="00BE0EF2" w:rsidRPr="00BE0EF2">
                    <w:trPr>
                      <w:trHeight w:val="1845"/>
                      <w:jc w:val="center"/>
                    </w:trPr>
                    <w:tc>
                      <w:tcPr>
                        <w:tcW w:w="825" w:type="dxa"/>
                        <w:tcBorders>
                          <w:top w:val="nil"/>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lastRenderedPageBreak/>
                          <w:t> </w:t>
                        </w:r>
                      </w:p>
                    </w:tc>
                    <w:tc>
                      <w:tcPr>
                        <w:tcW w:w="4380" w:type="dxa"/>
                        <w:tcBorders>
                          <w:top w:val="nil"/>
                          <w:left w:val="outset" w:sz="6" w:space="0" w:color="111111"/>
                          <w:bottom w:val="outset" w:sz="6" w:space="0" w:color="111111"/>
                          <w:right w:val="outset" w:sz="6" w:space="0" w:color="111111"/>
                        </w:tcBorders>
                        <w:hideMark/>
                      </w:tcPr>
                      <w:p w:rsidR="00BE0EF2" w:rsidRPr="00BE0EF2" w:rsidRDefault="00BE0EF2" w:rsidP="00BE0EF2">
                        <w:pPr>
                          <w:numPr>
                            <w:ilvl w:val="0"/>
                            <w:numId w:val="31"/>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High Court order u/ s. 394 of the Companies Act, in respect of amalgamation or reconstruction of companies </w:t>
                        </w:r>
                      </w:p>
                    </w:tc>
                    <w:tc>
                      <w:tcPr>
                        <w:tcW w:w="3795" w:type="dxa"/>
                        <w:tcBorders>
                          <w:top w:val="nil"/>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10% of market value of shares allotted in exchange and consideration if any paid but not exceeding the higher of :</w:t>
                        </w:r>
                        <w:r w:rsidRPr="00BE0EF2">
                          <w:rPr>
                            <w:rFonts w:ascii="Tahoma" w:eastAsia="Times New Roman" w:hAnsi="Tahoma" w:cs="Tahoma"/>
                            <w:sz w:val="20"/>
                            <w:szCs w:val="20"/>
                          </w:rPr>
                          <w:br/>
                        </w:r>
                        <w:proofErr w:type="spellStart"/>
                        <w:r w:rsidRPr="00BE0EF2">
                          <w:rPr>
                            <w:rFonts w:ascii="Tahoma" w:eastAsia="Times New Roman" w:hAnsi="Tahoma" w:cs="Tahoma"/>
                            <w:sz w:val="20"/>
                            <w:szCs w:val="20"/>
                          </w:rPr>
                          <w:t>i</w:t>
                        </w:r>
                        <w:proofErr w:type="spellEnd"/>
                        <w:r w:rsidRPr="00BE0EF2">
                          <w:rPr>
                            <w:rFonts w:ascii="Tahoma" w:eastAsia="Times New Roman" w:hAnsi="Tahoma" w:cs="Tahoma"/>
                            <w:sz w:val="20"/>
                            <w:szCs w:val="20"/>
                          </w:rPr>
                          <w:t xml:space="preserve">) 5% of market value of the immovable property located in Maharashtra or </w:t>
                        </w:r>
                        <w:r w:rsidRPr="00BE0EF2">
                          <w:rPr>
                            <w:rFonts w:ascii="Tahoma" w:eastAsia="Times New Roman" w:hAnsi="Tahoma" w:cs="Tahoma"/>
                            <w:sz w:val="20"/>
                            <w:szCs w:val="20"/>
                          </w:rPr>
                          <w:br/>
                          <w:t>ii) 0.7% of market value of shares allotted in exchange and consideration if any paid</w:t>
                        </w:r>
                      </w:p>
                    </w:tc>
                  </w:tr>
                  <w:tr w:rsidR="00BE0EF2" w:rsidRPr="00BE0EF2">
                    <w:trPr>
                      <w:trHeight w:val="3135"/>
                      <w:jc w:val="center"/>
                    </w:trPr>
                    <w:tc>
                      <w:tcPr>
                        <w:tcW w:w="9150" w:type="dxa"/>
                        <w:gridSpan w:val="3"/>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Special Points for Conveyance:</w:t>
                        </w:r>
                      </w:p>
                      <w:p w:rsidR="00BE0EF2" w:rsidRPr="00BE0EF2" w:rsidRDefault="00BE0EF2" w:rsidP="00BE0EF2">
                        <w:pPr>
                          <w:numPr>
                            <w:ilvl w:val="0"/>
                            <w:numId w:val="32"/>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An agreement for sale providing for transfer of possession shall be deemed to be a ‘Conveyance’ and will be stamped accordingly. However, a set off of the duty paid will be given at the time of execution of the conveyance. </w:t>
                        </w:r>
                      </w:p>
                      <w:p w:rsidR="00BE0EF2" w:rsidRPr="00BE0EF2" w:rsidRDefault="00BE0EF2" w:rsidP="00BE0EF2">
                        <w:pPr>
                          <w:numPr>
                            <w:ilvl w:val="0"/>
                            <w:numId w:val="32"/>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Assignment of copyrights is exempt from stamp duty. </w:t>
                        </w:r>
                      </w:p>
                      <w:p w:rsidR="00BE0EF2" w:rsidRPr="00BE0EF2" w:rsidRDefault="00BE0EF2" w:rsidP="00BE0EF2">
                        <w:pPr>
                          <w:numPr>
                            <w:ilvl w:val="0"/>
                            <w:numId w:val="32"/>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In case of amalgamation/reconstruction of companies, the market value of the shares of transferee company is the value of shares on stock exchange on the "appointed day" mentioned in the scheme or else the date of the court’s order. If the shares are not listed or not quoted, the market value means the value of shares to the transferor company or the value as determined by the Collector. </w:t>
                        </w:r>
                      </w:p>
                    </w:tc>
                  </w:tr>
                  <w:tr w:rsidR="00BE0EF2" w:rsidRPr="00BE0EF2">
                    <w:trPr>
                      <w:trHeight w:val="480"/>
                      <w:jc w:val="center"/>
                    </w:trPr>
                    <w:tc>
                      <w:tcPr>
                        <w:tcW w:w="82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 xml:space="preserve">27 </w:t>
                        </w: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 xml:space="preserve">Counterpart/Duplicate Maximum </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w:t>
                        </w:r>
                      </w:p>
                    </w:tc>
                  </w:tr>
                  <w:tr w:rsidR="00BE0EF2" w:rsidRPr="00BE0EF2">
                    <w:trPr>
                      <w:trHeight w:val="960"/>
                      <w:jc w:val="center"/>
                    </w:trPr>
                    <w:tc>
                      <w:tcPr>
                        <w:tcW w:w="82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32</w:t>
                        </w: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 xml:space="preserve">Exchange </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Same duty as on a conveyance but on the market value of that property which has the greater value</w:t>
                        </w:r>
                      </w:p>
                    </w:tc>
                  </w:tr>
                  <w:tr w:rsidR="00BE0EF2" w:rsidRPr="00BE0EF2">
                    <w:trPr>
                      <w:trHeight w:val="1320"/>
                      <w:jc w:val="center"/>
                    </w:trPr>
                    <w:tc>
                      <w:tcPr>
                        <w:tcW w:w="82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 xml:space="preserve">34 </w:t>
                        </w: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Gift</w:t>
                        </w:r>
                        <w:r w:rsidRPr="00BE0EF2">
                          <w:rPr>
                            <w:rFonts w:ascii="Tahoma" w:eastAsia="Times New Roman" w:hAnsi="Tahoma" w:cs="Tahoma"/>
                            <w:sz w:val="20"/>
                            <w:szCs w:val="20"/>
                          </w:rPr>
                          <w:t xml:space="preserve"> (other than a settlement, will or transfer) </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xml:space="preserve">Same duty as on conveyance. In case of a gift to spouse, brother, sister, lineal ascendants or descendants @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 for every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500 or part thereof (approx. 2%) of market value</w:t>
                        </w:r>
                      </w:p>
                    </w:tc>
                  </w:tr>
                  <w:tr w:rsidR="00BE0EF2" w:rsidRPr="00BE0EF2">
                    <w:trPr>
                      <w:trHeight w:val="480"/>
                      <w:jc w:val="center"/>
                    </w:trPr>
                    <w:tc>
                      <w:tcPr>
                        <w:tcW w:w="82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35</w:t>
                        </w: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 xml:space="preserve">Indemnity Bond </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200</w:t>
                        </w:r>
                      </w:p>
                    </w:tc>
                  </w:tr>
                  <w:tr w:rsidR="00BE0EF2" w:rsidRPr="00BE0EF2">
                    <w:trPr>
                      <w:trHeight w:val="480"/>
                      <w:jc w:val="center"/>
                    </w:trPr>
                    <w:tc>
                      <w:tcPr>
                        <w:tcW w:w="82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36</w:t>
                        </w: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Lease</w:t>
                        </w:r>
                        <w:r w:rsidRPr="00BE0EF2">
                          <w:rPr>
                            <w:rFonts w:ascii="Tahoma" w:eastAsia="Times New Roman" w:hAnsi="Tahoma" w:cs="Tahoma"/>
                            <w:sz w:val="20"/>
                            <w:szCs w:val="20"/>
                          </w:rPr>
                          <w:t xml:space="preserve"> including sub-lease: </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r>
                  <w:tr w:rsidR="00BE0EF2" w:rsidRPr="00BE0EF2">
                    <w:trPr>
                      <w:trHeight w:val="870"/>
                      <w:jc w:val="center"/>
                    </w:trPr>
                    <w:tc>
                      <w:tcPr>
                        <w:tcW w:w="825" w:type="dxa"/>
                        <w:tcBorders>
                          <w:top w:val="outset" w:sz="6" w:space="0" w:color="111111"/>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outset" w:sz="6" w:space="0" w:color="111111"/>
                          <w:left w:val="outset" w:sz="6" w:space="0" w:color="111111"/>
                          <w:bottom w:val="nil"/>
                          <w:right w:val="outset" w:sz="6" w:space="0" w:color="111111"/>
                        </w:tcBorders>
                        <w:hideMark/>
                      </w:tcPr>
                      <w:p w:rsidR="00BE0EF2" w:rsidRPr="00BE0EF2" w:rsidRDefault="00BE0EF2" w:rsidP="00BE0EF2">
                        <w:pPr>
                          <w:numPr>
                            <w:ilvl w:val="0"/>
                            <w:numId w:val="33"/>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where lease period is on the following values: </w:t>
                        </w:r>
                      </w:p>
                    </w:tc>
                    <w:tc>
                      <w:tcPr>
                        <w:tcW w:w="3795" w:type="dxa"/>
                        <w:tcBorders>
                          <w:top w:val="outset" w:sz="6" w:space="0" w:color="111111"/>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Same Duty as on conveyance</w:t>
                        </w:r>
                      </w:p>
                    </w:tc>
                  </w:tr>
                  <w:tr w:rsidR="00BE0EF2" w:rsidRPr="00BE0EF2">
                    <w:trPr>
                      <w:trHeight w:val="435"/>
                      <w:jc w:val="center"/>
                    </w:trPr>
                    <w:tc>
                      <w:tcPr>
                        <w:tcW w:w="825" w:type="dxa"/>
                        <w:tcBorders>
                          <w:top w:val="nil"/>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nil"/>
                          <w:left w:val="outset" w:sz="6" w:space="0" w:color="111111"/>
                          <w:bottom w:val="outset" w:sz="6" w:space="0" w:color="111111"/>
                          <w:right w:val="outset" w:sz="6" w:space="0" w:color="111111"/>
                        </w:tcBorders>
                        <w:hideMark/>
                      </w:tcPr>
                      <w:p w:rsidR="00BE0EF2" w:rsidRPr="00BE0EF2" w:rsidRDefault="00BE0EF2" w:rsidP="00BE0EF2">
                        <w:pPr>
                          <w:numPr>
                            <w:ilvl w:val="0"/>
                            <w:numId w:val="34"/>
                          </w:numPr>
                          <w:spacing w:before="120" w:after="120" w:line="240" w:lineRule="auto"/>
                          <w:ind w:left="1515" w:right="795"/>
                          <w:rPr>
                            <w:rFonts w:ascii="Tahoma" w:eastAsia="Times New Roman" w:hAnsi="Tahoma" w:cs="Tahoma"/>
                            <w:sz w:val="20"/>
                            <w:szCs w:val="20"/>
                          </w:rPr>
                        </w:pPr>
                        <w:r w:rsidRPr="00BE0EF2">
                          <w:rPr>
                            <w:rFonts w:ascii="Tahoma" w:eastAsia="Times New Roman" w:hAnsi="Tahoma" w:cs="Tahoma"/>
                            <w:sz w:val="20"/>
                            <w:szCs w:val="20"/>
                          </w:rPr>
                          <w:t xml:space="preserve">up to 5 years </w:t>
                        </w:r>
                      </w:p>
                    </w:tc>
                    <w:tc>
                      <w:tcPr>
                        <w:tcW w:w="3795" w:type="dxa"/>
                        <w:tcBorders>
                          <w:top w:val="nil"/>
                          <w:left w:val="outset" w:sz="6" w:space="0" w:color="111111"/>
                          <w:bottom w:val="outset" w:sz="6" w:space="0" w:color="111111"/>
                          <w:right w:val="outset" w:sz="6" w:space="0" w:color="111111"/>
                        </w:tcBorders>
                        <w:hideMark/>
                      </w:tcPr>
                      <w:p w:rsidR="00BE0EF2" w:rsidRPr="00BE0EF2" w:rsidRDefault="00BE0EF2" w:rsidP="00BE0EF2">
                        <w:pPr>
                          <w:numPr>
                            <w:ilvl w:val="0"/>
                            <w:numId w:val="35"/>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10% of market value </w:t>
                        </w:r>
                      </w:p>
                    </w:tc>
                  </w:tr>
                  <w:tr w:rsidR="00BE0EF2" w:rsidRPr="00BE0EF2">
                    <w:trPr>
                      <w:trHeight w:val="870"/>
                      <w:jc w:val="center"/>
                    </w:trPr>
                    <w:tc>
                      <w:tcPr>
                        <w:tcW w:w="825" w:type="dxa"/>
                        <w:tcBorders>
                          <w:top w:val="outset" w:sz="6" w:space="0" w:color="111111"/>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outset" w:sz="6" w:space="0" w:color="111111"/>
                          <w:left w:val="outset" w:sz="6" w:space="0" w:color="111111"/>
                          <w:bottom w:val="nil"/>
                          <w:right w:val="outset" w:sz="6" w:space="0" w:color="111111"/>
                        </w:tcBorders>
                        <w:hideMark/>
                      </w:tcPr>
                      <w:p w:rsidR="00BE0EF2" w:rsidRPr="00BE0EF2" w:rsidRDefault="00BE0EF2" w:rsidP="00BE0EF2">
                        <w:pPr>
                          <w:numPr>
                            <w:ilvl w:val="0"/>
                            <w:numId w:val="36"/>
                          </w:numPr>
                          <w:spacing w:before="120" w:after="120" w:line="240" w:lineRule="auto"/>
                          <w:ind w:left="1515" w:right="795"/>
                          <w:rPr>
                            <w:rFonts w:ascii="Tahoma" w:eastAsia="Times New Roman" w:hAnsi="Tahoma" w:cs="Tahoma"/>
                            <w:sz w:val="20"/>
                            <w:szCs w:val="20"/>
                          </w:rPr>
                        </w:pPr>
                        <w:r w:rsidRPr="00BE0EF2">
                          <w:rPr>
                            <w:rFonts w:ascii="Tahoma" w:eastAsia="Times New Roman" w:hAnsi="Tahoma" w:cs="Tahoma"/>
                            <w:sz w:val="20"/>
                            <w:szCs w:val="20"/>
                          </w:rPr>
                          <w:t xml:space="preserve">5 years to 10 years with a renewal clause </w:t>
                        </w:r>
                      </w:p>
                    </w:tc>
                    <w:tc>
                      <w:tcPr>
                        <w:tcW w:w="3795" w:type="dxa"/>
                        <w:tcBorders>
                          <w:top w:val="outset" w:sz="6" w:space="0" w:color="111111"/>
                          <w:left w:val="outset" w:sz="6" w:space="0" w:color="111111"/>
                          <w:bottom w:val="nil"/>
                          <w:right w:val="outset" w:sz="6" w:space="0" w:color="111111"/>
                        </w:tcBorders>
                        <w:hideMark/>
                      </w:tcPr>
                      <w:p w:rsidR="00BE0EF2" w:rsidRPr="00BE0EF2" w:rsidRDefault="00BE0EF2" w:rsidP="00BE0EF2">
                        <w:pPr>
                          <w:numPr>
                            <w:ilvl w:val="0"/>
                            <w:numId w:val="37"/>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25% of market value </w:t>
                        </w:r>
                      </w:p>
                    </w:tc>
                  </w:tr>
                  <w:tr w:rsidR="00BE0EF2" w:rsidRPr="00BE0EF2">
                    <w:trPr>
                      <w:trHeight w:val="855"/>
                      <w:jc w:val="center"/>
                    </w:trPr>
                    <w:tc>
                      <w:tcPr>
                        <w:tcW w:w="82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lastRenderedPageBreak/>
                          <w:t> </w:t>
                        </w:r>
                      </w:p>
                    </w:tc>
                    <w:tc>
                      <w:tcPr>
                        <w:tcW w:w="4380" w:type="dxa"/>
                        <w:tcBorders>
                          <w:top w:val="nil"/>
                          <w:left w:val="outset" w:sz="6" w:space="0" w:color="111111"/>
                          <w:bottom w:val="nil"/>
                          <w:right w:val="outset" w:sz="6" w:space="0" w:color="111111"/>
                        </w:tcBorders>
                        <w:hideMark/>
                      </w:tcPr>
                      <w:p w:rsidR="00BE0EF2" w:rsidRPr="00BE0EF2" w:rsidRDefault="00BE0EF2" w:rsidP="00BE0EF2">
                        <w:pPr>
                          <w:numPr>
                            <w:ilvl w:val="0"/>
                            <w:numId w:val="38"/>
                          </w:numPr>
                          <w:spacing w:before="120" w:after="120" w:line="240" w:lineRule="auto"/>
                          <w:ind w:left="1515" w:right="795"/>
                          <w:rPr>
                            <w:rFonts w:ascii="Tahoma" w:eastAsia="Times New Roman" w:hAnsi="Tahoma" w:cs="Tahoma"/>
                            <w:sz w:val="20"/>
                            <w:szCs w:val="20"/>
                          </w:rPr>
                        </w:pPr>
                        <w:r w:rsidRPr="00BE0EF2">
                          <w:rPr>
                            <w:rFonts w:ascii="Tahoma" w:eastAsia="Times New Roman" w:hAnsi="Tahoma" w:cs="Tahoma"/>
                            <w:sz w:val="20"/>
                            <w:szCs w:val="20"/>
                          </w:rPr>
                          <w:t xml:space="preserve">10 years to 29 years with a renewal clause </w:t>
                        </w:r>
                      </w:p>
                    </w:tc>
                    <w:tc>
                      <w:tcPr>
                        <w:tcW w:w="3795" w:type="dxa"/>
                        <w:tcBorders>
                          <w:top w:val="nil"/>
                          <w:left w:val="outset" w:sz="6" w:space="0" w:color="111111"/>
                          <w:bottom w:val="nil"/>
                          <w:right w:val="outset" w:sz="6" w:space="0" w:color="111111"/>
                        </w:tcBorders>
                        <w:hideMark/>
                      </w:tcPr>
                      <w:p w:rsidR="00BE0EF2" w:rsidRPr="00BE0EF2" w:rsidRDefault="00BE0EF2" w:rsidP="00BE0EF2">
                        <w:pPr>
                          <w:numPr>
                            <w:ilvl w:val="0"/>
                            <w:numId w:val="39"/>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50% of market value </w:t>
                        </w:r>
                      </w:p>
                    </w:tc>
                  </w:tr>
                  <w:tr w:rsidR="00BE0EF2" w:rsidRPr="00BE0EF2">
                    <w:trPr>
                      <w:trHeight w:val="1095"/>
                      <w:jc w:val="center"/>
                    </w:trPr>
                    <w:tc>
                      <w:tcPr>
                        <w:tcW w:w="82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nil"/>
                          <w:left w:val="outset" w:sz="6" w:space="0" w:color="111111"/>
                          <w:bottom w:val="nil"/>
                          <w:right w:val="outset" w:sz="6" w:space="0" w:color="111111"/>
                        </w:tcBorders>
                        <w:hideMark/>
                      </w:tcPr>
                      <w:p w:rsidR="00BE0EF2" w:rsidRPr="00BE0EF2" w:rsidRDefault="00BE0EF2" w:rsidP="00BE0EF2">
                        <w:pPr>
                          <w:numPr>
                            <w:ilvl w:val="0"/>
                            <w:numId w:val="40"/>
                          </w:numPr>
                          <w:spacing w:before="120" w:after="120" w:line="240" w:lineRule="auto"/>
                          <w:ind w:left="1515" w:right="795"/>
                          <w:rPr>
                            <w:rFonts w:ascii="Tahoma" w:eastAsia="Times New Roman" w:hAnsi="Tahoma" w:cs="Tahoma"/>
                            <w:sz w:val="20"/>
                            <w:szCs w:val="20"/>
                          </w:rPr>
                        </w:pPr>
                        <w:r w:rsidRPr="00BE0EF2">
                          <w:rPr>
                            <w:rFonts w:ascii="Tahoma" w:eastAsia="Times New Roman" w:hAnsi="Tahoma" w:cs="Tahoma"/>
                            <w:sz w:val="20"/>
                            <w:szCs w:val="20"/>
                          </w:rPr>
                          <w:t xml:space="preserve">exceeding 29 years or for indefinite period or for perpetuity </w:t>
                        </w:r>
                      </w:p>
                    </w:tc>
                    <w:tc>
                      <w:tcPr>
                        <w:tcW w:w="3795" w:type="dxa"/>
                        <w:tcBorders>
                          <w:top w:val="nil"/>
                          <w:left w:val="outset" w:sz="6" w:space="0" w:color="111111"/>
                          <w:bottom w:val="nil"/>
                          <w:right w:val="outset" w:sz="6" w:space="0" w:color="111111"/>
                        </w:tcBorders>
                        <w:hideMark/>
                      </w:tcPr>
                      <w:p w:rsidR="00BE0EF2" w:rsidRPr="00BE0EF2" w:rsidRDefault="00BE0EF2" w:rsidP="00BE0EF2">
                        <w:pPr>
                          <w:numPr>
                            <w:ilvl w:val="0"/>
                            <w:numId w:val="41"/>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90% of market value </w:t>
                        </w:r>
                      </w:p>
                    </w:tc>
                  </w:tr>
                  <w:tr w:rsidR="00BE0EF2" w:rsidRPr="00BE0EF2">
                    <w:trPr>
                      <w:trHeight w:val="3240"/>
                      <w:jc w:val="center"/>
                    </w:trPr>
                    <w:tc>
                      <w:tcPr>
                        <w:tcW w:w="825" w:type="dxa"/>
                        <w:tcBorders>
                          <w:top w:val="nil"/>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nil"/>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Special Points for Lease:</w:t>
                        </w:r>
                      </w:p>
                      <w:p w:rsidR="00BE0EF2" w:rsidRPr="00BE0EF2" w:rsidRDefault="00BE0EF2" w:rsidP="00BE0EF2">
                        <w:pPr>
                          <w:numPr>
                            <w:ilvl w:val="0"/>
                            <w:numId w:val="42"/>
                          </w:numPr>
                          <w:spacing w:before="120" w:after="120" w:line="240" w:lineRule="auto"/>
                          <w:ind w:left="1515" w:right="795"/>
                          <w:rPr>
                            <w:rFonts w:ascii="Tahoma" w:eastAsia="Times New Roman" w:hAnsi="Tahoma" w:cs="Tahoma"/>
                            <w:sz w:val="20"/>
                            <w:szCs w:val="20"/>
                          </w:rPr>
                        </w:pPr>
                        <w:r w:rsidRPr="00BE0EF2">
                          <w:rPr>
                            <w:rFonts w:ascii="Tahoma" w:eastAsia="Times New Roman" w:hAnsi="Tahoma" w:cs="Tahoma"/>
                            <w:sz w:val="20"/>
                            <w:szCs w:val="20"/>
                          </w:rPr>
                          <w:t xml:space="preserve">Consideration such as premium, security deposit, advance, will for market value be treated as consideration passed on. </w:t>
                        </w:r>
                      </w:p>
                      <w:p w:rsidR="00BE0EF2" w:rsidRPr="00BE0EF2" w:rsidRDefault="00BE0EF2" w:rsidP="00BE0EF2">
                        <w:pPr>
                          <w:numPr>
                            <w:ilvl w:val="0"/>
                            <w:numId w:val="42"/>
                          </w:numPr>
                          <w:spacing w:before="120" w:after="120" w:line="240" w:lineRule="auto"/>
                          <w:ind w:left="1515" w:right="795"/>
                          <w:rPr>
                            <w:rFonts w:ascii="Tahoma" w:eastAsia="Times New Roman" w:hAnsi="Tahoma" w:cs="Tahoma"/>
                            <w:sz w:val="20"/>
                            <w:szCs w:val="20"/>
                          </w:rPr>
                        </w:pPr>
                        <w:r w:rsidRPr="00BE0EF2">
                          <w:rPr>
                            <w:rFonts w:ascii="Tahoma" w:eastAsia="Times New Roman" w:hAnsi="Tahoma" w:cs="Tahoma"/>
                            <w:sz w:val="20"/>
                            <w:szCs w:val="20"/>
                          </w:rPr>
                          <w:t xml:space="preserve">An agreement for lease will not be treated as lease if there is no immediate demise – </w:t>
                        </w:r>
                        <w:proofErr w:type="spellStart"/>
                        <w:r w:rsidRPr="00BE0EF2">
                          <w:rPr>
                            <w:rFonts w:ascii="Tahoma" w:eastAsia="Times New Roman" w:hAnsi="Tahoma" w:cs="Tahoma"/>
                            <w:b/>
                            <w:bCs/>
                            <w:sz w:val="20"/>
                            <w:szCs w:val="20"/>
                          </w:rPr>
                          <w:t>Atur</w:t>
                        </w:r>
                        <w:proofErr w:type="spellEnd"/>
                        <w:r w:rsidRPr="00BE0EF2">
                          <w:rPr>
                            <w:rFonts w:ascii="Tahoma" w:eastAsia="Times New Roman" w:hAnsi="Tahoma" w:cs="Tahoma"/>
                            <w:b/>
                            <w:bCs/>
                            <w:sz w:val="20"/>
                            <w:szCs w:val="20"/>
                          </w:rPr>
                          <w:t xml:space="preserve"> India P Ltd., (1994) 2 SCC 497 </w:t>
                        </w:r>
                      </w:p>
                    </w:tc>
                    <w:tc>
                      <w:tcPr>
                        <w:tcW w:w="3795" w:type="dxa"/>
                        <w:tcBorders>
                          <w:top w:val="nil"/>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r>
                  <w:tr w:rsidR="00BE0EF2" w:rsidRPr="00BE0EF2">
                    <w:trPr>
                      <w:trHeight w:val="480"/>
                      <w:jc w:val="center"/>
                    </w:trPr>
                    <w:tc>
                      <w:tcPr>
                        <w:tcW w:w="82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 xml:space="preserve">36A </w:t>
                        </w: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LEAVE &amp; LICENCE</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r>
                  <w:tr w:rsidR="00BE0EF2" w:rsidRPr="00BE0EF2">
                    <w:trPr>
                      <w:trHeight w:val="1110"/>
                      <w:jc w:val="center"/>
                    </w:trPr>
                    <w:tc>
                      <w:tcPr>
                        <w:tcW w:w="825" w:type="dxa"/>
                        <w:tcBorders>
                          <w:top w:val="outset" w:sz="6" w:space="0" w:color="111111"/>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outset" w:sz="6" w:space="0" w:color="111111"/>
                          <w:left w:val="outset" w:sz="6" w:space="0" w:color="111111"/>
                          <w:bottom w:val="nil"/>
                          <w:right w:val="outset" w:sz="6" w:space="0" w:color="111111"/>
                        </w:tcBorders>
                        <w:hideMark/>
                      </w:tcPr>
                      <w:p w:rsidR="00BE0EF2" w:rsidRPr="00BE0EF2" w:rsidRDefault="00BE0EF2" w:rsidP="00BE0EF2">
                        <w:pPr>
                          <w:numPr>
                            <w:ilvl w:val="0"/>
                            <w:numId w:val="43"/>
                          </w:numPr>
                          <w:spacing w:before="120" w:after="120" w:line="240" w:lineRule="auto"/>
                          <w:ind w:left="795" w:right="75"/>
                          <w:rPr>
                            <w:rFonts w:ascii="Verdana" w:eastAsia="Times New Roman" w:hAnsi="Verdana" w:cs="Tahoma"/>
                            <w:sz w:val="20"/>
                            <w:szCs w:val="20"/>
                          </w:rPr>
                        </w:pPr>
                        <w:r w:rsidRPr="00BE0EF2">
                          <w:rPr>
                            <w:rFonts w:ascii="Tahoma" w:eastAsia="Times New Roman" w:hAnsi="Tahoma" w:cs="Tahoma"/>
                            <w:sz w:val="20"/>
                            <w:szCs w:val="20"/>
                          </w:rPr>
                          <w:t xml:space="preserve">Where the agreement is for a term not exceeding 60 months and relates to property within : </w:t>
                        </w:r>
                      </w:p>
                    </w:tc>
                    <w:tc>
                      <w:tcPr>
                        <w:tcW w:w="3795" w:type="dxa"/>
                        <w:tcBorders>
                          <w:top w:val="outset" w:sz="6" w:space="0" w:color="111111"/>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r>
                  <w:tr w:rsidR="00BE0EF2" w:rsidRPr="00BE0EF2">
                    <w:trPr>
                      <w:trHeight w:val="1440"/>
                      <w:jc w:val="center"/>
                    </w:trPr>
                    <w:tc>
                      <w:tcPr>
                        <w:tcW w:w="825" w:type="dxa"/>
                        <w:tcBorders>
                          <w:top w:val="nil"/>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nil"/>
                          <w:left w:val="outset" w:sz="6" w:space="0" w:color="111111"/>
                          <w:bottom w:val="outset" w:sz="6" w:space="0" w:color="111111"/>
                          <w:right w:val="outset" w:sz="6" w:space="0" w:color="111111"/>
                        </w:tcBorders>
                        <w:hideMark/>
                      </w:tcPr>
                      <w:p w:rsidR="00BE0EF2" w:rsidRPr="00BE0EF2" w:rsidRDefault="00BE0EF2" w:rsidP="00BE0EF2">
                        <w:pPr>
                          <w:numPr>
                            <w:ilvl w:val="0"/>
                            <w:numId w:val="44"/>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u w:val="single"/>
                          </w:rPr>
                          <w:t xml:space="preserve">the District of Mumbai City and Mumbai suburban district, </w:t>
                        </w:r>
                      </w:p>
                      <w:p w:rsidR="00BE0EF2" w:rsidRPr="00BE0EF2" w:rsidRDefault="00BE0EF2" w:rsidP="00BE0EF2">
                        <w:pPr>
                          <w:numPr>
                            <w:ilvl w:val="0"/>
                            <w:numId w:val="45"/>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b/>
                            <w:bCs/>
                            <w:sz w:val="20"/>
                            <w:szCs w:val="20"/>
                          </w:rPr>
                          <w:t xml:space="preserve">if relating to Residential Premises </w:t>
                        </w:r>
                        <w:r w:rsidRPr="00BE0EF2">
                          <w:rPr>
                            <w:rFonts w:ascii="Tahoma" w:eastAsia="Times New Roman" w:hAnsi="Tahoma" w:cs="Tahoma"/>
                            <w:sz w:val="20"/>
                            <w:szCs w:val="20"/>
                          </w:rPr>
                          <w:t xml:space="preserve">and where </w:t>
                        </w:r>
                      </w:p>
                    </w:tc>
                    <w:tc>
                      <w:tcPr>
                        <w:tcW w:w="3795" w:type="dxa"/>
                        <w:tcBorders>
                          <w:top w:val="nil"/>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r>
                  <w:tr w:rsidR="00BE0EF2" w:rsidRPr="00BE0EF2">
                    <w:trPr>
                      <w:trHeight w:val="1350"/>
                      <w:jc w:val="center"/>
                    </w:trPr>
                    <w:tc>
                      <w:tcPr>
                        <w:tcW w:w="825" w:type="dxa"/>
                        <w:tcBorders>
                          <w:top w:val="outset" w:sz="6" w:space="0" w:color="111111"/>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outset" w:sz="6" w:space="0" w:color="111111"/>
                          <w:left w:val="outset" w:sz="6" w:space="0" w:color="111111"/>
                          <w:bottom w:val="nil"/>
                          <w:right w:val="outset" w:sz="6" w:space="0" w:color="111111"/>
                        </w:tcBorders>
                        <w:hideMark/>
                      </w:tcPr>
                      <w:p w:rsidR="00BE0EF2" w:rsidRPr="00BE0EF2" w:rsidRDefault="00BE0EF2" w:rsidP="00BE0EF2">
                        <w:pPr>
                          <w:numPr>
                            <w:ilvl w:val="0"/>
                            <w:numId w:val="46"/>
                          </w:numPr>
                          <w:spacing w:before="120" w:after="120" w:line="240" w:lineRule="auto"/>
                          <w:ind w:left="1515" w:right="795"/>
                          <w:rPr>
                            <w:rFonts w:ascii="Tahoma" w:eastAsia="Times New Roman" w:hAnsi="Tahoma" w:cs="Tahoma"/>
                            <w:sz w:val="20"/>
                            <w:szCs w:val="20"/>
                          </w:rPr>
                        </w:pPr>
                        <w:r w:rsidRPr="00BE0EF2">
                          <w:rPr>
                            <w:rFonts w:ascii="Tahoma" w:eastAsia="Times New Roman" w:hAnsi="Tahoma" w:cs="Tahoma"/>
                            <w:sz w:val="20"/>
                            <w:szCs w:val="20"/>
                          </w:rPr>
                          <w:t xml:space="preserve">Average annual rent + security deposit &lt;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2,50,000 for a single term of 12 months </w:t>
                        </w:r>
                      </w:p>
                    </w:tc>
                    <w:tc>
                      <w:tcPr>
                        <w:tcW w:w="3795" w:type="dxa"/>
                        <w:tcBorders>
                          <w:top w:val="outset" w:sz="6" w:space="0" w:color="111111"/>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750 for every term of 12 months or part thereof </w:t>
                        </w:r>
                      </w:p>
                    </w:tc>
                  </w:tr>
                  <w:tr w:rsidR="00BE0EF2" w:rsidRPr="00BE0EF2">
                    <w:trPr>
                      <w:trHeight w:val="1395"/>
                      <w:jc w:val="center"/>
                    </w:trPr>
                    <w:tc>
                      <w:tcPr>
                        <w:tcW w:w="82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nil"/>
                          <w:left w:val="outset" w:sz="6" w:space="0" w:color="111111"/>
                          <w:bottom w:val="nil"/>
                          <w:right w:val="outset" w:sz="6" w:space="0" w:color="111111"/>
                        </w:tcBorders>
                        <w:hideMark/>
                      </w:tcPr>
                      <w:p w:rsidR="00BE0EF2" w:rsidRPr="00BE0EF2" w:rsidRDefault="00BE0EF2" w:rsidP="00BE0EF2">
                        <w:pPr>
                          <w:numPr>
                            <w:ilvl w:val="0"/>
                            <w:numId w:val="47"/>
                          </w:numPr>
                          <w:spacing w:before="120" w:after="120" w:line="240" w:lineRule="auto"/>
                          <w:ind w:left="1515" w:right="795"/>
                          <w:rPr>
                            <w:rFonts w:ascii="Tahoma" w:eastAsia="Times New Roman" w:hAnsi="Tahoma" w:cs="Tahoma"/>
                            <w:sz w:val="20"/>
                            <w:szCs w:val="20"/>
                          </w:rPr>
                        </w:pPr>
                        <w:r w:rsidRPr="00BE0EF2">
                          <w:rPr>
                            <w:rFonts w:ascii="Tahoma" w:eastAsia="Times New Roman" w:hAnsi="Tahoma" w:cs="Tahoma"/>
                            <w:sz w:val="20"/>
                            <w:szCs w:val="20"/>
                          </w:rPr>
                          <w:t xml:space="preserve">Average annual rent + security deposit &gt;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2,50,000 but &lt;</w:t>
                        </w:r>
                        <w:r w:rsidRPr="00BE0EF2">
                          <w:rPr>
                            <w:rFonts w:ascii="Tahoma" w:eastAsia="Times New Roman" w:hAnsi="Tahoma" w:cs="Tahoma"/>
                            <w:sz w:val="20"/>
                            <w:szCs w:val="20"/>
                          </w:rPr>
                          <w:br/>
                          <w:t>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5,00,000 for a single term of 12 </w:t>
                        </w:r>
                        <w:r w:rsidRPr="00BE0EF2">
                          <w:rPr>
                            <w:rFonts w:ascii="Tahoma" w:eastAsia="Times New Roman" w:hAnsi="Tahoma" w:cs="Tahoma"/>
                            <w:sz w:val="20"/>
                            <w:szCs w:val="20"/>
                          </w:rPr>
                          <w:lastRenderedPageBreak/>
                          <w:t xml:space="preserve">months </w:t>
                        </w:r>
                      </w:p>
                    </w:tc>
                    <w:tc>
                      <w:tcPr>
                        <w:tcW w:w="379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lastRenderedPageBreak/>
                          <w:t>`</w:t>
                        </w:r>
                        <w:r w:rsidRPr="00BE0EF2">
                          <w:rPr>
                            <w:rFonts w:ascii="Tahoma" w:eastAsia="Times New Roman" w:hAnsi="Tahoma" w:cs="Tahoma"/>
                            <w:sz w:val="20"/>
                            <w:szCs w:val="20"/>
                          </w:rPr>
                          <w:t xml:space="preserve"> 1,500 for every term of 12 months or part thereof</w:t>
                        </w:r>
                      </w:p>
                    </w:tc>
                  </w:tr>
                  <w:tr w:rsidR="00BE0EF2" w:rsidRPr="00BE0EF2">
                    <w:trPr>
                      <w:trHeight w:val="1395"/>
                      <w:jc w:val="center"/>
                    </w:trPr>
                    <w:tc>
                      <w:tcPr>
                        <w:tcW w:w="82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lastRenderedPageBreak/>
                          <w:t> </w:t>
                        </w:r>
                      </w:p>
                    </w:tc>
                    <w:tc>
                      <w:tcPr>
                        <w:tcW w:w="4380" w:type="dxa"/>
                        <w:tcBorders>
                          <w:top w:val="nil"/>
                          <w:left w:val="outset" w:sz="6" w:space="0" w:color="111111"/>
                          <w:bottom w:val="nil"/>
                          <w:right w:val="outset" w:sz="6" w:space="0" w:color="111111"/>
                        </w:tcBorders>
                        <w:hideMark/>
                      </w:tcPr>
                      <w:p w:rsidR="00BE0EF2" w:rsidRPr="00BE0EF2" w:rsidRDefault="00BE0EF2" w:rsidP="00BE0EF2">
                        <w:pPr>
                          <w:numPr>
                            <w:ilvl w:val="0"/>
                            <w:numId w:val="48"/>
                          </w:numPr>
                          <w:spacing w:before="120" w:after="120" w:line="240" w:lineRule="auto"/>
                          <w:ind w:left="1515" w:right="795"/>
                          <w:rPr>
                            <w:rFonts w:ascii="Tahoma" w:eastAsia="Times New Roman" w:hAnsi="Tahoma" w:cs="Tahoma"/>
                            <w:sz w:val="20"/>
                            <w:szCs w:val="20"/>
                          </w:rPr>
                        </w:pPr>
                        <w:r w:rsidRPr="00BE0EF2">
                          <w:rPr>
                            <w:rFonts w:ascii="Tahoma" w:eastAsia="Times New Roman" w:hAnsi="Tahoma" w:cs="Tahoma"/>
                            <w:sz w:val="20"/>
                            <w:szCs w:val="20"/>
                          </w:rPr>
                          <w:t xml:space="preserve">Average annual rent + security deposit &gt;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5,00,000 but &lt;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20,00,000 for a single term of 12 months </w:t>
                        </w:r>
                      </w:p>
                    </w:tc>
                    <w:tc>
                      <w:tcPr>
                        <w:tcW w:w="379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3,000 for every term of 12 months or part thereof</w:t>
                        </w:r>
                      </w:p>
                    </w:tc>
                  </w:tr>
                  <w:tr w:rsidR="00BE0EF2" w:rsidRPr="00BE0EF2">
                    <w:trPr>
                      <w:trHeight w:val="1335"/>
                      <w:jc w:val="center"/>
                    </w:trPr>
                    <w:tc>
                      <w:tcPr>
                        <w:tcW w:w="82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nil"/>
                          <w:left w:val="outset" w:sz="6" w:space="0" w:color="111111"/>
                          <w:bottom w:val="nil"/>
                          <w:right w:val="outset" w:sz="6" w:space="0" w:color="111111"/>
                        </w:tcBorders>
                        <w:hideMark/>
                      </w:tcPr>
                      <w:p w:rsidR="00BE0EF2" w:rsidRPr="00BE0EF2" w:rsidRDefault="00BE0EF2" w:rsidP="00BE0EF2">
                        <w:pPr>
                          <w:numPr>
                            <w:ilvl w:val="0"/>
                            <w:numId w:val="49"/>
                          </w:numPr>
                          <w:spacing w:before="120" w:after="120" w:line="240" w:lineRule="auto"/>
                          <w:ind w:left="1515" w:right="795"/>
                          <w:rPr>
                            <w:rFonts w:ascii="Tahoma" w:eastAsia="Times New Roman" w:hAnsi="Tahoma" w:cs="Tahoma"/>
                            <w:sz w:val="20"/>
                            <w:szCs w:val="20"/>
                          </w:rPr>
                        </w:pPr>
                        <w:r w:rsidRPr="00BE0EF2">
                          <w:rPr>
                            <w:rFonts w:ascii="Tahoma" w:eastAsia="Times New Roman" w:hAnsi="Tahoma" w:cs="Tahoma"/>
                            <w:sz w:val="20"/>
                            <w:szCs w:val="20"/>
                          </w:rPr>
                          <w:t xml:space="preserve">Average annual rent + security deposit &gt;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20,00,000 for a single term of 12 months </w:t>
                        </w:r>
                      </w:p>
                    </w:tc>
                    <w:tc>
                      <w:tcPr>
                        <w:tcW w:w="379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5,000 for every term of 12 months or part thereof</w:t>
                        </w:r>
                      </w:p>
                    </w:tc>
                  </w:tr>
                  <w:tr w:rsidR="00BE0EF2" w:rsidRPr="00BE0EF2">
                    <w:trPr>
                      <w:trHeight w:val="675"/>
                      <w:jc w:val="center"/>
                    </w:trPr>
                    <w:tc>
                      <w:tcPr>
                        <w:tcW w:w="82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nil"/>
                          <w:left w:val="outset" w:sz="6" w:space="0" w:color="111111"/>
                          <w:bottom w:val="nil"/>
                          <w:right w:val="outset" w:sz="6" w:space="0" w:color="111111"/>
                        </w:tcBorders>
                        <w:hideMark/>
                      </w:tcPr>
                      <w:p w:rsidR="00BE0EF2" w:rsidRPr="00BE0EF2" w:rsidRDefault="00BE0EF2" w:rsidP="00BE0EF2">
                        <w:pPr>
                          <w:numPr>
                            <w:ilvl w:val="0"/>
                            <w:numId w:val="50"/>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b/>
                            <w:bCs/>
                            <w:sz w:val="20"/>
                            <w:szCs w:val="20"/>
                          </w:rPr>
                          <w:t xml:space="preserve">if relating to Non-Residential Premises </w:t>
                        </w:r>
                      </w:p>
                    </w:tc>
                    <w:tc>
                      <w:tcPr>
                        <w:tcW w:w="379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xml:space="preserve">Twice the amount mentioned above in A to D </w:t>
                        </w:r>
                      </w:p>
                    </w:tc>
                  </w:tr>
                  <w:tr w:rsidR="00BE0EF2" w:rsidRPr="00BE0EF2">
                    <w:trPr>
                      <w:trHeight w:val="2100"/>
                      <w:jc w:val="center"/>
                    </w:trPr>
                    <w:tc>
                      <w:tcPr>
                        <w:tcW w:w="82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nil"/>
                          <w:left w:val="outset" w:sz="6" w:space="0" w:color="111111"/>
                          <w:bottom w:val="nil"/>
                          <w:right w:val="outset" w:sz="6" w:space="0" w:color="111111"/>
                        </w:tcBorders>
                        <w:hideMark/>
                      </w:tcPr>
                      <w:p w:rsidR="00BE0EF2" w:rsidRPr="00BE0EF2" w:rsidRDefault="00BE0EF2" w:rsidP="00BE0EF2">
                        <w:pPr>
                          <w:numPr>
                            <w:ilvl w:val="0"/>
                            <w:numId w:val="51"/>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the Municipal Corporation of Thane, </w:t>
                        </w:r>
                        <w:proofErr w:type="spellStart"/>
                        <w:r w:rsidRPr="00BE0EF2">
                          <w:rPr>
                            <w:rFonts w:ascii="Tahoma" w:eastAsia="Times New Roman" w:hAnsi="Tahoma" w:cs="Tahoma"/>
                            <w:sz w:val="20"/>
                            <w:szCs w:val="20"/>
                          </w:rPr>
                          <w:t>Pune</w:t>
                        </w:r>
                        <w:proofErr w:type="spellEnd"/>
                        <w:r w:rsidRPr="00BE0EF2">
                          <w:rPr>
                            <w:rFonts w:ascii="Tahoma" w:eastAsia="Times New Roman" w:hAnsi="Tahoma" w:cs="Tahoma"/>
                            <w:sz w:val="20"/>
                            <w:szCs w:val="20"/>
                          </w:rPr>
                          <w:t xml:space="preserve">, </w:t>
                        </w:r>
                        <w:proofErr w:type="spellStart"/>
                        <w:r w:rsidRPr="00BE0EF2">
                          <w:rPr>
                            <w:rFonts w:ascii="Tahoma" w:eastAsia="Times New Roman" w:hAnsi="Tahoma" w:cs="Tahoma"/>
                            <w:sz w:val="20"/>
                            <w:szCs w:val="20"/>
                          </w:rPr>
                          <w:t>Nashik</w:t>
                        </w:r>
                        <w:proofErr w:type="spellEnd"/>
                        <w:r w:rsidRPr="00BE0EF2">
                          <w:rPr>
                            <w:rFonts w:ascii="Tahoma" w:eastAsia="Times New Roman" w:hAnsi="Tahoma" w:cs="Tahoma"/>
                            <w:sz w:val="20"/>
                            <w:szCs w:val="20"/>
                          </w:rPr>
                          <w:t xml:space="preserve">, Nagpur, </w:t>
                        </w:r>
                        <w:proofErr w:type="spellStart"/>
                        <w:r w:rsidRPr="00BE0EF2">
                          <w:rPr>
                            <w:rFonts w:ascii="Tahoma" w:eastAsia="Times New Roman" w:hAnsi="Tahoma" w:cs="Tahoma"/>
                            <w:sz w:val="20"/>
                            <w:szCs w:val="20"/>
                          </w:rPr>
                          <w:t>Navi</w:t>
                        </w:r>
                        <w:proofErr w:type="spellEnd"/>
                        <w:r w:rsidRPr="00BE0EF2">
                          <w:rPr>
                            <w:rFonts w:ascii="Tahoma" w:eastAsia="Times New Roman" w:hAnsi="Tahoma" w:cs="Tahoma"/>
                            <w:sz w:val="20"/>
                            <w:szCs w:val="20"/>
                          </w:rPr>
                          <w:t xml:space="preserve"> Mumbai, </w:t>
                        </w:r>
                        <w:proofErr w:type="spellStart"/>
                        <w:r w:rsidRPr="00BE0EF2">
                          <w:rPr>
                            <w:rFonts w:ascii="Tahoma" w:eastAsia="Times New Roman" w:hAnsi="Tahoma" w:cs="Tahoma"/>
                            <w:sz w:val="20"/>
                            <w:szCs w:val="20"/>
                          </w:rPr>
                          <w:t>Pimpri</w:t>
                        </w:r>
                        <w:proofErr w:type="spellEnd"/>
                        <w:r w:rsidRPr="00BE0EF2">
                          <w:rPr>
                            <w:rFonts w:ascii="Tahoma" w:eastAsia="Times New Roman" w:hAnsi="Tahoma" w:cs="Tahoma"/>
                            <w:sz w:val="20"/>
                            <w:szCs w:val="20"/>
                          </w:rPr>
                          <w:t xml:space="preserve">, Aurangabad, Kolhapur, </w:t>
                        </w:r>
                        <w:proofErr w:type="spellStart"/>
                        <w:r w:rsidRPr="00BE0EF2">
                          <w:rPr>
                            <w:rFonts w:ascii="Tahoma" w:eastAsia="Times New Roman" w:hAnsi="Tahoma" w:cs="Tahoma"/>
                            <w:sz w:val="20"/>
                            <w:szCs w:val="20"/>
                          </w:rPr>
                          <w:t>Solapur</w:t>
                        </w:r>
                        <w:proofErr w:type="spellEnd"/>
                        <w:r w:rsidRPr="00BE0EF2">
                          <w:rPr>
                            <w:rFonts w:ascii="Tahoma" w:eastAsia="Times New Roman" w:hAnsi="Tahoma" w:cs="Tahoma"/>
                            <w:sz w:val="20"/>
                            <w:szCs w:val="20"/>
                          </w:rPr>
                          <w:t xml:space="preserve">, </w:t>
                        </w:r>
                        <w:proofErr w:type="spellStart"/>
                        <w:r w:rsidRPr="00BE0EF2">
                          <w:rPr>
                            <w:rFonts w:ascii="Tahoma" w:eastAsia="Times New Roman" w:hAnsi="Tahoma" w:cs="Tahoma"/>
                            <w:sz w:val="20"/>
                            <w:szCs w:val="20"/>
                          </w:rPr>
                          <w:t>Sangli</w:t>
                        </w:r>
                        <w:proofErr w:type="spellEnd"/>
                        <w:r w:rsidRPr="00BE0EF2">
                          <w:rPr>
                            <w:rFonts w:ascii="Tahoma" w:eastAsia="Times New Roman" w:hAnsi="Tahoma" w:cs="Tahoma"/>
                            <w:sz w:val="20"/>
                            <w:szCs w:val="20"/>
                          </w:rPr>
                          <w:t xml:space="preserve">, </w:t>
                        </w:r>
                        <w:proofErr w:type="spellStart"/>
                        <w:r w:rsidRPr="00BE0EF2">
                          <w:rPr>
                            <w:rFonts w:ascii="Tahoma" w:eastAsia="Times New Roman" w:hAnsi="Tahoma" w:cs="Tahoma"/>
                            <w:sz w:val="20"/>
                            <w:szCs w:val="20"/>
                          </w:rPr>
                          <w:t>Amrawati</w:t>
                        </w:r>
                        <w:proofErr w:type="spellEnd"/>
                        <w:r w:rsidRPr="00BE0EF2">
                          <w:rPr>
                            <w:rFonts w:ascii="Tahoma" w:eastAsia="Times New Roman" w:hAnsi="Tahoma" w:cs="Tahoma"/>
                            <w:sz w:val="20"/>
                            <w:szCs w:val="20"/>
                          </w:rPr>
                          <w:t xml:space="preserve">, etc. </w:t>
                        </w:r>
                      </w:p>
                      <w:p w:rsidR="00BE0EF2" w:rsidRPr="00BE0EF2" w:rsidRDefault="00BE0EF2" w:rsidP="00BE0EF2">
                        <w:pPr>
                          <w:numPr>
                            <w:ilvl w:val="0"/>
                            <w:numId w:val="52"/>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b/>
                            <w:bCs/>
                            <w:sz w:val="20"/>
                            <w:szCs w:val="20"/>
                          </w:rPr>
                          <w:t xml:space="preserve">if relating to Residential Premises </w:t>
                        </w:r>
                        <w:r w:rsidRPr="00BE0EF2">
                          <w:rPr>
                            <w:rFonts w:ascii="Tahoma" w:eastAsia="Times New Roman" w:hAnsi="Tahoma" w:cs="Tahoma"/>
                            <w:sz w:val="20"/>
                            <w:szCs w:val="20"/>
                          </w:rPr>
                          <w:t xml:space="preserve">and where </w:t>
                        </w:r>
                      </w:p>
                    </w:tc>
                    <w:tc>
                      <w:tcPr>
                        <w:tcW w:w="379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r>
                  <w:tr w:rsidR="00BE0EF2" w:rsidRPr="00BE0EF2">
                    <w:trPr>
                      <w:trHeight w:val="1335"/>
                      <w:jc w:val="center"/>
                    </w:trPr>
                    <w:tc>
                      <w:tcPr>
                        <w:tcW w:w="82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nil"/>
                          <w:left w:val="outset" w:sz="6" w:space="0" w:color="111111"/>
                          <w:bottom w:val="nil"/>
                          <w:right w:val="outset" w:sz="6" w:space="0" w:color="111111"/>
                        </w:tcBorders>
                        <w:hideMark/>
                      </w:tcPr>
                      <w:p w:rsidR="00BE0EF2" w:rsidRPr="00BE0EF2" w:rsidRDefault="00BE0EF2" w:rsidP="00BE0EF2">
                        <w:pPr>
                          <w:numPr>
                            <w:ilvl w:val="0"/>
                            <w:numId w:val="53"/>
                          </w:numPr>
                          <w:spacing w:before="120" w:after="120" w:line="240" w:lineRule="auto"/>
                          <w:ind w:left="1515" w:right="795"/>
                          <w:rPr>
                            <w:rFonts w:ascii="Tahoma" w:eastAsia="Times New Roman" w:hAnsi="Tahoma" w:cs="Tahoma"/>
                            <w:sz w:val="20"/>
                            <w:szCs w:val="20"/>
                          </w:rPr>
                        </w:pPr>
                        <w:r w:rsidRPr="00BE0EF2">
                          <w:rPr>
                            <w:rFonts w:ascii="Tahoma" w:eastAsia="Times New Roman" w:hAnsi="Tahoma" w:cs="Tahoma"/>
                            <w:sz w:val="20"/>
                            <w:szCs w:val="20"/>
                          </w:rPr>
                          <w:t xml:space="preserve">Average annual rent + security deposit &gt;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2,50,000 for a single term of 12 months </w:t>
                        </w:r>
                      </w:p>
                    </w:tc>
                    <w:tc>
                      <w:tcPr>
                        <w:tcW w:w="379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500 for every term of 12 months or part thereof</w:t>
                        </w:r>
                      </w:p>
                    </w:tc>
                  </w:tr>
                  <w:tr w:rsidR="00BE0EF2" w:rsidRPr="00BE0EF2">
                    <w:trPr>
                      <w:trHeight w:val="1575"/>
                      <w:jc w:val="center"/>
                    </w:trPr>
                    <w:tc>
                      <w:tcPr>
                        <w:tcW w:w="82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nil"/>
                          <w:left w:val="outset" w:sz="6" w:space="0" w:color="111111"/>
                          <w:bottom w:val="nil"/>
                          <w:right w:val="outset" w:sz="6" w:space="0" w:color="111111"/>
                        </w:tcBorders>
                        <w:hideMark/>
                      </w:tcPr>
                      <w:p w:rsidR="00BE0EF2" w:rsidRPr="00BE0EF2" w:rsidRDefault="00BE0EF2" w:rsidP="00BE0EF2">
                        <w:pPr>
                          <w:numPr>
                            <w:ilvl w:val="0"/>
                            <w:numId w:val="54"/>
                          </w:numPr>
                          <w:spacing w:before="120" w:after="120" w:line="240" w:lineRule="auto"/>
                          <w:ind w:left="1515" w:right="795"/>
                          <w:rPr>
                            <w:rFonts w:ascii="Tahoma" w:eastAsia="Times New Roman" w:hAnsi="Tahoma" w:cs="Tahoma"/>
                            <w:sz w:val="20"/>
                            <w:szCs w:val="20"/>
                          </w:rPr>
                        </w:pPr>
                        <w:r w:rsidRPr="00BE0EF2">
                          <w:rPr>
                            <w:rFonts w:ascii="Tahoma" w:eastAsia="Times New Roman" w:hAnsi="Tahoma" w:cs="Tahoma"/>
                            <w:sz w:val="20"/>
                            <w:szCs w:val="20"/>
                          </w:rPr>
                          <w:t xml:space="preserve">Average annual rent + security deposit &gt;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2,50,000 but &lt; </w:t>
                        </w:r>
                        <w:r w:rsidRPr="00BE0EF2">
                          <w:rPr>
                            <w:rFonts w:ascii="Tahoma" w:eastAsia="Times New Roman" w:hAnsi="Tahoma" w:cs="Tahoma"/>
                            <w:sz w:val="20"/>
                            <w:szCs w:val="20"/>
                          </w:rPr>
                          <w:br/>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5,00,000 for a single term of 12 months </w:t>
                        </w:r>
                      </w:p>
                    </w:tc>
                    <w:tc>
                      <w:tcPr>
                        <w:tcW w:w="379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1,000 for every term of 12 months or part thereof</w:t>
                        </w:r>
                      </w:p>
                    </w:tc>
                  </w:tr>
                  <w:tr w:rsidR="00BE0EF2" w:rsidRPr="00BE0EF2">
                    <w:trPr>
                      <w:trHeight w:val="1335"/>
                      <w:jc w:val="center"/>
                    </w:trPr>
                    <w:tc>
                      <w:tcPr>
                        <w:tcW w:w="82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nil"/>
                          <w:left w:val="outset" w:sz="6" w:space="0" w:color="111111"/>
                          <w:bottom w:val="nil"/>
                          <w:right w:val="outset" w:sz="6" w:space="0" w:color="111111"/>
                        </w:tcBorders>
                        <w:hideMark/>
                      </w:tcPr>
                      <w:p w:rsidR="00BE0EF2" w:rsidRPr="00BE0EF2" w:rsidRDefault="00BE0EF2" w:rsidP="00BE0EF2">
                        <w:pPr>
                          <w:numPr>
                            <w:ilvl w:val="0"/>
                            <w:numId w:val="55"/>
                          </w:numPr>
                          <w:spacing w:before="120" w:after="120" w:line="240" w:lineRule="auto"/>
                          <w:ind w:left="1515" w:right="795"/>
                          <w:rPr>
                            <w:rFonts w:ascii="Tahoma" w:eastAsia="Times New Roman" w:hAnsi="Tahoma" w:cs="Tahoma"/>
                            <w:sz w:val="20"/>
                            <w:szCs w:val="20"/>
                          </w:rPr>
                        </w:pPr>
                        <w:r w:rsidRPr="00BE0EF2">
                          <w:rPr>
                            <w:rFonts w:ascii="Tahoma" w:eastAsia="Times New Roman" w:hAnsi="Tahoma" w:cs="Tahoma"/>
                            <w:sz w:val="20"/>
                            <w:szCs w:val="20"/>
                          </w:rPr>
                          <w:t xml:space="preserve">Average annual rent + security deposit &gt;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5,00,000 for a single term of 12 months </w:t>
                        </w:r>
                      </w:p>
                    </w:tc>
                    <w:tc>
                      <w:tcPr>
                        <w:tcW w:w="379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2,000 for every term of 12 months or part thereof</w:t>
                        </w:r>
                      </w:p>
                    </w:tc>
                  </w:tr>
                  <w:tr w:rsidR="00BE0EF2" w:rsidRPr="00BE0EF2">
                    <w:trPr>
                      <w:trHeight w:val="855"/>
                      <w:jc w:val="center"/>
                    </w:trPr>
                    <w:tc>
                      <w:tcPr>
                        <w:tcW w:w="82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lastRenderedPageBreak/>
                          <w:t> </w:t>
                        </w:r>
                      </w:p>
                    </w:tc>
                    <w:tc>
                      <w:tcPr>
                        <w:tcW w:w="4380" w:type="dxa"/>
                        <w:tcBorders>
                          <w:top w:val="nil"/>
                          <w:left w:val="outset" w:sz="6" w:space="0" w:color="111111"/>
                          <w:bottom w:val="nil"/>
                          <w:right w:val="outset" w:sz="6" w:space="0" w:color="111111"/>
                        </w:tcBorders>
                        <w:hideMark/>
                      </w:tcPr>
                      <w:p w:rsidR="00BE0EF2" w:rsidRPr="00BE0EF2" w:rsidRDefault="00BE0EF2" w:rsidP="00BE0EF2">
                        <w:pPr>
                          <w:numPr>
                            <w:ilvl w:val="0"/>
                            <w:numId w:val="56"/>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b/>
                            <w:bCs/>
                            <w:sz w:val="20"/>
                            <w:szCs w:val="20"/>
                          </w:rPr>
                          <w:t xml:space="preserve">if relating to Non-Residential Premises </w:t>
                        </w:r>
                      </w:p>
                    </w:tc>
                    <w:tc>
                      <w:tcPr>
                        <w:tcW w:w="379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Twice the amount mentioned in A to C above</w:t>
                        </w:r>
                      </w:p>
                    </w:tc>
                  </w:tr>
                  <w:tr w:rsidR="00BE0EF2" w:rsidRPr="00BE0EF2">
                    <w:trPr>
                      <w:trHeight w:val="1380"/>
                      <w:jc w:val="center"/>
                    </w:trPr>
                    <w:tc>
                      <w:tcPr>
                        <w:tcW w:w="82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nil"/>
                          <w:left w:val="outset" w:sz="6" w:space="0" w:color="111111"/>
                          <w:bottom w:val="nil"/>
                          <w:right w:val="outset" w:sz="6" w:space="0" w:color="111111"/>
                        </w:tcBorders>
                        <w:hideMark/>
                      </w:tcPr>
                      <w:p w:rsidR="00BE0EF2" w:rsidRPr="00BE0EF2" w:rsidRDefault="00BE0EF2" w:rsidP="00BE0EF2">
                        <w:pPr>
                          <w:numPr>
                            <w:ilvl w:val="0"/>
                            <w:numId w:val="57"/>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i/>
                            <w:iCs/>
                            <w:sz w:val="20"/>
                            <w:szCs w:val="20"/>
                          </w:rPr>
                          <w:t>any other area besides the above</w:t>
                        </w:r>
                        <w:r w:rsidRPr="00BE0EF2">
                          <w:rPr>
                            <w:rFonts w:ascii="Tahoma" w:eastAsia="Times New Roman" w:hAnsi="Tahoma" w:cs="Tahoma"/>
                            <w:sz w:val="20"/>
                            <w:szCs w:val="20"/>
                          </w:rPr>
                          <w:t xml:space="preserve"> </w:t>
                        </w:r>
                      </w:p>
                      <w:p w:rsidR="00BE0EF2" w:rsidRPr="00BE0EF2" w:rsidRDefault="00BE0EF2" w:rsidP="00BE0EF2">
                        <w:pPr>
                          <w:numPr>
                            <w:ilvl w:val="0"/>
                            <w:numId w:val="58"/>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b/>
                            <w:bCs/>
                            <w:sz w:val="20"/>
                            <w:szCs w:val="20"/>
                          </w:rPr>
                          <w:t xml:space="preserve">if relating to Residential Premises </w:t>
                        </w:r>
                        <w:r w:rsidRPr="00BE0EF2">
                          <w:rPr>
                            <w:rFonts w:ascii="Tahoma" w:eastAsia="Times New Roman" w:hAnsi="Tahoma" w:cs="Tahoma"/>
                            <w:sz w:val="20"/>
                            <w:szCs w:val="20"/>
                          </w:rPr>
                          <w:t xml:space="preserve">and where </w:t>
                        </w:r>
                      </w:p>
                    </w:tc>
                    <w:tc>
                      <w:tcPr>
                        <w:tcW w:w="379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r>
                  <w:tr w:rsidR="00BE0EF2" w:rsidRPr="00BE0EF2">
                    <w:trPr>
                      <w:trHeight w:val="1335"/>
                      <w:jc w:val="center"/>
                    </w:trPr>
                    <w:tc>
                      <w:tcPr>
                        <w:tcW w:w="82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nil"/>
                          <w:left w:val="outset" w:sz="6" w:space="0" w:color="111111"/>
                          <w:bottom w:val="nil"/>
                          <w:right w:val="outset" w:sz="6" w:space="0" w:color="111111"/>
                        </w:tcBorders>
                        <w:hideMark/>
                      </w:tcPr>
                      <w:p w:rsidR="00BE0EF2" w:rsidRPr="00BE0EF2" w:rsidRDefault="00BE0EF2" w:rsidP="00BE0EF2">
                        <w:pPr>
                          <w:numPr>
                            <w:ilvl w:val="0"/>
                            <w:numId w:val="59"/>
                          </w:numPr>
                          <w:spacing w:before="120" w:after="120" w:line="240" w:lineRule="auto"/>
                          <w:ind w:left="1515" w:right="795"/>
                          <w:rPr>
                            <w:rFonts w:ascii="Tahoma" w:eastAsia="Times New Roman" w:hAnsi="Tahoma" w:cs="Tahoma"/>
                            <w:sz w:val="20"/>
                            <w:szCs w:val="20"/>
                          </w:rPr>
                        </w:pPr>
                        <w:r w:rsidRPr="00BE0EF2">
                          <w:rPr>
                            <w:rFonts w:ascii="Tahoma" w:eastAsia="Times New Roman" w:hAnsi="Tahoma" w:cs="Tahoma"/>
                            <w:sz w:val="20"/>
                            <w:szCs w:val="20"/>
                          </w:rPr>
                          <w:t xml:space="preserve">Average annual rent + security deposit &lt;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2,50,000 for a single term of 12 months </w:t>
                        </w:r>
                      </w:p>
                    </w:tc>
                    <w:tc>
                      <w:tcPr>
                        <w:tcW w:w="379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300 for every term of 12 months or part thereof</w:t>
                        </w:r>
                      </w:p>
                    </w:tc>
                  </w:tr>
                  <w:tr w:rsidR="00BE0EF2" w:rsidRPr="00BE0EF2">
                    <w:trPr>
                      <w:trHeight w:val="1575"/>
                      <w:jc w:val="center"/>
                    </w:trPr>
                    <w:tc>
                      <w:tcPr>
                        <w:tcW w:w="82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nil"/>
                          <w:left w:val="outset" w:sz="6" w:space="0" w:color="111111"/>
                          <w:bottom w:val="nil"/>
                          <w:right w:val="outset" w:sz="6" w:space="0" w:color="111111"/>
                        </w:tcBorders>
                        <w:hideMark/>
                      </w:tcPr>
                      <w:p w:rsidR="00BE0EF2" w:rsidRPr="00BE0EF2" w:rsidRDefault="00BE0EF2" w:rsidP="00BE0EF2">
                        <w:pPr>
                          <w:numPr>
                            <w:ilvl w:val="0"/>
                            <w:numId w:val="60"/>
                          </w:numPr>
                          <w:spacing w:before="120" w:after="120" w:line="240" w:lineRule="auto"/>
                          <w:ind w:left="1515" w:right="795"/>
                          <w:rPr>
                            <w:rFonts w:ascii="Tahoma" w:eastAsia="Times New Roman" w:hAnsi="Tahoma" w:cs="Tahoma"/>
                            <w:sz w:val="20"/>
                            <w:szCs w:val="20"/>
                          </w:rPr>
                        </w:pPr>
                        <w:r w:rsidRPr="00BE0EF2">
                          <w:rPr>
                            <w:rFonts w:ascii="Tahoma" w:eastAsia="Times New Roman" w:hAnsi="Tahoma" w:cs="Tahoma"/>
                            <w:sz w:val="20"/>
                            <w:szCs w:val="20"/>
                          </w:rPr>
                          <w:t xml:space="preserve">Average annual rent + security deposit &gt;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2,50,000 but &lt;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5,00,000 for a single term of 12 months </w:t>
                        </w:r>
                      </w:p>
                    </w:tc>
                    <w:tc>
                      <w:tcPr>
                        <w:tcW w:w="379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600 for every term of 12 months or part thereof</w:t>
                        </w:r>
                      </w:p>
                    </w:tc>
                  </w:tr>
                  <w:tr w:rsidR="00BE0EF2" w:rsidRPr="00BE0EF2">
                    <w:trPr>
                      <w:trHeight w:val="1335"/>
                      <w:jc w:val="center"/>
                    </w:trPr>
                    <w:tc>
                      <w:tcPr>
                        <w:tcW w:w="82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nil"/>
                          <w:left w:val="outset" w:sz="6" w:space="0" w:color="111111"/>
                          <w:bottom w:val="nil"/>
                          <w:right w:val="outset" w:sz="6" w:space="0" w:color="111111"/>
                        </w:tcBorders>
                        <w:hideMark/>
                      </w:tcPr>
                      <w:p w:rsidR="00BE0EF2" w:rsidRPr="00BE0EF2" w:rsidRDefault="00BE0EF2" w:rsidP="00BE0EF2">
                        <w:pPr>
                          <w:numPr>
                            <w:ilvl w:val="0"/>
                            <w:numId w:val="61"/>
                          </w:numPr>
                          <w:spacing w:before="120" w:after="120" w:line="240" w:lineRule="auto"/>
                          <w:ind w:left="1515" w:right="795"/>
                          <w:rPr>
                            <w:rFonts w:ascii="Tahoma" w:eastAsia="Times New Roman" w:hAnsi="Tahoma" w:cs="Tahoma"/>
                            <w:sz w:val="20"/>
                            <w:szCs w:val="20"/>
                          </w:rPr>
                        </w:pPr>
                        <w:r w:rsidRPr="00BE0EF2">
                          <w:rPr>
                            <w:rFonts w:ascii="Tahoma" w:eastAsia="Times New Roman" w:hAnsi="Tahoma" w:cs="Tahoma"/>
                            <w:sz w:val="20"/>
                            <w:szCs w:val="20"/>
                          </w:rPr>
                          <w:t xml:space="preserve">Average annual rent + security deposit &gt;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5,00,000 for a single term of 12 months </w:t>
                        </w:r>
                      </w:p>
                    </w:tc>
                    <w:tc>
                      <w:tcPr>
                        <w:tcW w:w="379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1,200 for every term of 12 months or part thereof</w:t>
                        </w:r>
                      </w:p>
                    </w:tc>
                  </w:tr>
                  <w:tr w:rsidR="00BE0EF2" w:rsidRPr="00BE0EF2">
                    <w:trPr>
                      <w:trHeight w:val="855"/>
                      <w:jc w:val="center"/>
                    </w:trPr>
                    <w:tc>
                      <w:tcPr>
                        <w:tcW w:w="82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nil"/>
                          <w:left w:val="outset" w:sz="6" w:space="0" w:color="111111"/>
                          <w:bottom w:val="nil"/>
                          <w:right w:val="outset" w:sz="6" w:space="0" w:color="111111"/>
                        </w:tcBorders>
                        <w:hideMark/>
                      </w:tcPr>
                      <w:p w:rsidR="00BE0EF2" w:rsidRPr="00BE0EF2" w:rsidRDefault="00BE0EF2" w:rsidP="00BE0EF2">
                        <w:pPr>
                          <w:numPr>
                            <w:ilvl w:val="0"/>
                            <w:numId w:val="62"/>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b/>
                            <w:bCs/>
                            <w:sz w:val="20"/>
                            <w:szCs w:val="20"/>
                          </w:rPr>
                          <w:t xml:space="preserve">if relating to Non-Residential Premises </w:t>
                        </w:r>
                      </w:p>
                    </w:tc>
                    <w:tc>
                      <w:tcPr>
                        <w:tcW w:w="379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Twice the amount mentioned in A to C above</w:t>
                        </w:r>
                      </w:p>
                    </w:tc>
                  </w:tr>
                  <w:tr w:rsidR="00BE0EF2" w:rsidRPr="00BE0EF2">
                    <w:trPr>
                      <w:trHeight w:val="960"/>
                      <w:jc w:val="center"/>
                    </w:trPr>
                    <w:tc>
                      <w:tcPr>
                        <w:tcW w:w="825" w:type="dxa"/>
                        <w:tcBorders>
                          <w:top w:val="nil"/>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nil"/>
                          <w:left w:val="outset" w:sz="6" w:space="0" w:color="111111"/>
                          <w:bottom w:val="outset" w:sz="6" w:space="0" w:color="111111"/>
                          <w:right w:val="outset" w:sz="6" w:space="0" w:color="111111"/>
                        </w:tcBorders>
                        <w:hideMark/>
                      </w:tcPr>
                      <w:p w:rsidR="00BE0EF2" w:rsidRPr="00BE0EF2" w:rsidRDefault="00BE0EF2" w:rsidP="00BE0EF2">
                        <w:pPr>
                          <w:numPr>
                            <w:ilvl w:val="0"/>
                            <w:numId w:val="63"/>
                          </w:numPr>
                          <w:spacing w:before="120" w:after="120" w:line="240" w:lineRule="auto"/>
                          <w:ind w:left="1515" w:right="795"/>
                          <w:rPr>
                            <w:rFonts w:ascii="Tahoma" w:eastAsia="Times New Roman" w:hAnsi="Tahoma" w:cs="Tahoma"/>
                            <w:sz w:val="20"/>
                            <w:szCs w:val="20"/>
                          </w:rPr>
                        </w:pPr>
                        <w:r w:rsidRPr="00BE0EF2">
                          <w:rPr>
                            <w:rFonts w:ascii="Tahoma" w:eastAsia="Times New Roman" w:hAnsi="Tahoma" w:cs="Tahoma"/>
                            <w:sz w:val="20"/>
                            <w:szCs w:val="20"/>
                          </w:rPr>
                          <w:t xml:space="preserve">Where the agreement is for a period exceeding 60 months with or without renewal clause </w:t>
                        </w:r>
                      </w:p>
                    </w:tc>
                    <w:tc>
                      <w:tcPr>
                        <w:tcW w:w="3795" w:type="dxa"/>
                        <w:tcBorders>
                          <w:top w:val="nil"/>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Duty as on a Lease</w:t>
                        </w:r>
                      </w:p>
                    </w:tc>
                  </w:tr>
                  <w:tr w:rsidR="00BE0EF2" w:rsidRPr="00BE0EF2">
                    <w:trPr>
                      <w:trHeight w:val="480"/>
                      <w:jc w:val="center"/>
                    </w:trPr>
                    <w:tc>
                      <w:tcPr>
                        <w:tcW w:w="825" w:type="dxa"/>
                        <w:tcBorders>
                          <w:top w:val="single" w:sz="6" w:space="0" w:color="auto"/>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 xml:space="preserve">37 </w:t>
                        </w:r>
                      </w:p>
                    </w:tc>
                    <w:tc>
                      <w:tcPr>
                        <w:tcW w:w="4380" w:type="dxa"/>
                        <w:tcBorders>
                          <w:top w:val="single" w:sz="6" w:space="0" w:color="auto"/>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 xml:space="preserve">Letter of Allotment of Shares </w:t>
                        </w:r>
                      </w:p>
                    </w:tc>
                    <w:tc>
                      <w:tcPr>
                        <w:tcW w:w="3795" w:type="dxa"/>
                        <w:tcBorders>
                          <w:top w:val="single" w:sz="6" w:space="0" w:color="auto"/>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w:t>
                        </w:r>
                      </w:p>
                    </w:tc>
                  </w:tr>
                  <w:tr w:rsidR="00BE0EF2" w:rsidRPr="00BE0EF2">
                    <w:trPr>
                      <w:trHeight w:val="480"/>
                      <w:jc w:val="center"/>
                    </w:trPr>
                    <w:tc>
                      <w:tcPr>
                        <w:tcW w:w="82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 xml:space="preserve">39 </w:t>
                        </w: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 xml:space="preserve">Memorandum of Association </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r>
                  <w:tr w:rsidR="00BE0EF2" w:rsidRPr="00BE0EF2">
                    <w:trPr>
                      <w:trHeight w:val="630"/>
                      <w:jc w:val="center"/>
                    </w:trPr>
                    <w:tc>
                      <w:tcPr>
                        <w:tcW w:w="825" w:type="dxa"/>
                        <w:tcBorders>
                          <w:top w:val="outset" w:sz="6" w:space="0" w:color="111111"/>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outset" w:sz="6" w:space="0" w:color="111111"/>
                          <w:left w:val="outset" w:sz="6" w:space="0" w:color="111111"/>
                          <w:bottom w:val="nil"/>
                          <w:right w:val="outset" w:sz="6" w:space="0" w:color="111111"/>
                        </w:tcBorders>
                        <w:hideMark/>
                      </w:tcPr>
                      <w:p w:rsidR="00BE0EF2" w:rsidRPr="00BE0EF2" w:rsidRDefault="00BE0EF2" w:rsidP="00BE0EF2">
                        <w:pPr>
                          <w:numPr>
                            <w:ilvl w:val="0"/>
                            <w:numId w:val="64"/>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if accompanied with Articles </w:t>
                        </w:r>
                      </w:p>
                    </w:tc>
                    <w:tc>
                      <w:tcPr>
                        <w:tcW w:w="3795" w:type="dxa"/>
                        <w:tcBorders>
                          <w:top w:val="outset" w:sz="6" w:space="0" w:color="111111"/>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200</w:t>
                        </w:r>
                      </w:p>
                    </w:tc>
                  </w:tr>
                  <w:tr w:rsidR="00BE0EF2" w:rsidRPr="00BE0EF2">
                    <w:trPr>
                      <w:trHeight w:val="690"/>
                      <w:jc w:val="center"/>
                    </w:trPr>
                    <w:tc>
                      <w:tcPr>
                        <w:tcW w:w="82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nil"/>
                          <w:left w:val="outset" w:sz="6" w:space="0" w:color="111111"/>
                          <w:bottom w:val="nil"/>
                          <w:right w:val="outset" w:sz="6" w:space="0" w:color="111111"/>
                        </w:tcBorders>
                        <w:hideMark/>
                      </w:tcPr>
                      <w:p w:rsidR="00BE0EF2" w:rsidRPr="00BE0EF2" w:rsidRDefault="00BE0EF2" w:rsidP="00BE0EF2">
                        <w:pPr>
                          <w:numPr>
                            <w:ilvl w:val="0"/>
                            <w:numId w:val="65"/>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if not so accompanied </w:t>
                        </w:r>
                      </w:p>
                    </w:tc>
                    <w:tc>
                      <w:tcPr>
                        <w:tcW w:w="379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Same duty as on Articles of Association under Article 10</w:t>
                        </w:r>
                      </w:p>
                    </w:tc>
                  </w:tr>
                  <w:tr w:rsidR="00BE0EF2" w:rsidRPr="00BE0EF2">
                    <w:trPr>
                      <w:trHeight w:val="465"/>
                      <w:jc w:val="center"/>
                    </w:trPr>
                    <w:tc>
                      <w:tcPr>
                        <w:tcW w:w="825" w:type="dxa"/>
                        <w:tcBorders>
                          <w:top w:val="nil"/>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 xml:space="preserve">40 </w:t>
                        </w:r>
                      </w:p>
                    </w:tc>
                    <w:tc>
                      <w:tcPr>
                        <w:tcW w:w="4380" w:type="dxa"/>
                        <w:tcBorders>
                          <w:top w:val="nil"/>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Mortgage Deed</w:t>
                        </w:r>
                      </w:p>
                    </w:tc>
                    <w:tc>
                      <w:tcPr>
                        <w:tcW w:w="3795" w:type="dxa"/>
                        <w:tcBorders>
                          <w:top w:val="nil"/>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r>
                  <w:tr w:rsidR="00BE0EF2" w:rsidRPr="00BE0EF2">
                    <w:trPr>
                      <w:trHeight w:val="870"/>
                      <w:jc w:val="center"/>
                    </w:trPr>
                    <w:tc>
                      <w:tcPr>
                        <w:tcW w:w="825" w:type="dxa"/>
                        <w:tcBorders>
                          <w:top w:val="outset" w:sz="6" w:space="0" w:color="111111"/>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lastRenderedPageBreak/>
                          <w:t> </w:t>
                        </w:r>
                      </w:p>
                    </w:tc>
                    <w:tc>
                      <w:tcPr>
                        <w:tcW w:w="4380" w:type="dxa"/>
                        <w:tcBorders>
                          <w:top w:val="outset" w:sz="6" w:space="0" w:color="111111"/>
                          <w:left w:val="outset" w:sz="6" w:space="0" w:color="111111"/>
                          <w:bottom w:val="nil"/>
                          <w:right w:val="outset" w:sz="6" w:space="0" w:color="111111"/>
                        </w:tcBorders>
                        <w:hideMark/>
                      </w:tcPr>
                      <w:p w:rsidR="00BE0EF2" w:rsidRPr="00BE0EF2" w:rsidRDefault="00BE0EF2" w:rsidP="00BE0EF2">
                        <w:pPr>
                          <w:numPr>
                            <w:ilvl w:val="0"/>
                            <w:numId w:val="66"/>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Where possession is given </w:t>
                        </w:r>
                        <w:r w:rsidRPr="00BE0EF2">
                          <w:rPr>
                            <w:rFonts w:ascii="Tahoma" w:eastAsia="Times New Roman" w:hAnsi="Tahoma" w:cs="Tahoma"/>
                            <w:sz w:val="20"/>
                            <w:szCs w:val="20"/>
                          </w:rPr>
                          <w:br/>
                          <w:t xml:space="preserve">  </w:t>
                        </w:r>
                      </w:p>
                    </w:tc>
                    <w:tc>
                      <w:tcPr>
                        <w:tcW w:w="3795" w:type="dxa"/>
                        <w:tcBorders>
                          <w:top w:val="outset" w:sz="6" w:space="0" w:color="111111"/>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Same duty as on conveyance on the amount secured by the deed</w:t>
                        </w:r>
                      </w:p>
                    </w:tc>
                  </w:tr>
                  <w:tr w:rsidR="00BE0EF2" w:rsidRPr="00BE0EF2">
                    <w:trPr>
                      <w:trHeight w:val="930"/>
                      <w:jc w:val="center"/>
                    </w:trPr>
                    <w:tc>
                      <w:tcPr>
                        <w:tcW w:w="82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nil"/>
                          <w:left w:val="outset" w:sz="6" w:space="0" w:color="111111"/>
                          <w:bottom w:val="nil"/>
                          <w:right w:val="outset" w:sz="6" w:space="0" w:color="111111"/>
                        </w:tcBorders>
                        <w:hideMark/>
                      </w:tcPr>
                      <w:p w:rsidR="00BE0EF2" w:rsidRPr="00BE0EF2" w:rsidRDefault="00BE0EF2" w:rsidP="00BE0EF2">
                        <w:pPr>
                          <w:numPr>
                            <w:ilvl w:val="0"/>
                            <w:numId w:val="67"/>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Where possession is not given </w:t>
                        </w:r>
                      </w:p>
                    </w:tc>
                    <w:tc>
                      <w:tcPr>
                        <w:tcW w:w="379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5 for every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1,000 or part thereof (approx. 0.5%); subject to a Maximum of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10,00,000 and a Minimum of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 </w:t>
                        </w:r>
                      </w:p>
                    </w:tc>
                  </w:tr>
                  <w:tr w:rsidR="00BE0EF2" w:rsidRPr="00BE0EF2">
                    <w:trPr>
                      <w:trHeight w:val="465"/>
                      <w:jc w:val="center"/>
                    </w:trPr>
                    <w:tc>
                      <w:tcPr>
                        <w:tcW w:w="825" w:type="dxa"/>
                        <w:tcBorders>
                          <w:top w:val="nil"/>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 xml:space="preserve">42 </w:t>
                        </w:r>
                      </w:p>
                    </w:tc>
                    <w:tc>
                      <w:tcPr>
                        <w:tcW w:w="4380" w:type="dxa"/>
                        <w:tcBorders>
                          <w:top w:val="nil"/>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Notary</w:t>
                        </w:r>
                        <w:r w:rsidRPr="00BE0EF2">
                          <w:rPr>
                            <w:rFonts w:ascii="Tahoma" w:eastAsia="Times New Roman" w:hAnsi="Tahoma" w:cs="Tahoma"/>
                            <w:sz w:val="20"/>
                            <w:szCs w:val="20"/>
                          </w:rPr>
                          <w:t xml:space="preserve"> (attestation, etc., by Notary Public) </w:t>
                        </w:r>
                      </w:p>
                    </w:tc>
                    <w:tc>
                      <w:tcPr>
                        <w:tcW w:w="3795" w:type="dxa"/>
                        <w:tcBorders>
                          <w:top w:val="nil"/>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25</w:t>
                        </w:r>
                      </w:p>
                    </w:tc>
                  </w:tr>
                  <w:tr w:rsidR="00BE0EF2" w:rsidRPr="00BE0EF2">
                    <w:trPr>
                      <w:trHeight w:val="840"/>
                      <w:jc w:val="center"/>
                    </w:trPr>
                    <w:tc>
                      <w:tcPr>
                        <w:tcW w:w="82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 xml:space="preserve">46 </w:t>
                        </w: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Partition</w:t>
                        </w:r>
                      </w:p>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Special Points :</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r>
                  <w:tr w:rsidR="00BE0EF2" w:rsidRPr="00BE0EF2">
                    <w:trPr>
                      <w:trHeight w:val="870"/>
                      <w:jc w:val="center"/>
                    </w:trPr>
                    <w:tc>
                      <w:tcPr>
                        <w:tcW w:w="825" w:type="dxa"/>
                        <w:tcBorders>
                          <w:top w:val="outset" w:sz="6" w:space="0" w:color="111111"/>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outset" w:sz="6" w:space="0" w:color="111111"/>
                          <w:left w:val="outset" w:sz="6" w:space="0" w:color="111111"/>
                          <w:bottom w:val="nil"/>
                          <w:right w:val="outset" w:sz="6" w:space="0" w:color="111111"/>
                        </w:tcBorders>
                        <w:hideMark/>
                      </w:tcPr>
                      <w:p w:rsidR="00BE0EF2" w:rsidRPr="00BE0EF2" w:rsidRDefault="00BE0EF2" w:rsidP="00BE0EF2">
                        <w:pPr>
                          <w:numPr>
                            <w:ilvl w:val="0"/>
                            <w:numId w:val="68"/>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The value of largest share remaining after the partition will be excluded for duty </w:t>
                        </w:r>
                      </w:p>
                    </w:tc>
                    <w:tc>
                      <w:tcPr>
                        <w:tcW w:w="3795" w:type="dxa"/>
                        <w:tcBorders>
                          <w:top w:val="outset" w:sz="6" w:space="0" w:color="111111"/>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 for every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500 or part thereof (approx. 2%) of the</w:t>
                        </w:r>
                      </w:p>
                    </w:tc>
                  </w:tr>
                  <w:tr w:rsidR="00BE0EF2" w:rsidRPr="00BE0EF2">
                    <w:trPr>
                      <w:trHeight w:val="915"/>
                      <w:jc w:val="center"/>
                    </w:trPr>
                    <w:tc>
                      <w:tcPr>
                        <w:tcW w:w="82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nil"/>
                          <w:left w:val="outset" w:sz="6" w:space="0" w:color="111111"/>
                          <w:bottom w:val="nil"/>
                          <w:right w:val="outset" w:sz="6" w:space="0" w:color="111111"/>
                        </w:tcBorders>
                        <w:hideMark/>
                      </w:tcPr>
                      <w:p w:rsidR="00BE0EF2" w:rsidRPr="00BE0EF2" w:rsidRDefault="00BE0EF2" w:rsidP="00BE0EF2">
                        <w:pPr>
                          <w:numPr>
                            <w:ilvl w:val="0"/>
                            <w:numId w:val="69"/>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In case of order of partition by a Civil Court rebate will be given to </w:t>
                        </w:r>
                        <w:r w:rsidRPr="00BE0EF2">
                          <w:rPr>
                            <w:rFonts w:ascii="Tahoma" w:eastAsia="Times New Roman" w:hAnsi="Tahoma" w:cs="Tahoma"/>
                            <w:sz w:val="20"/>
                            <w:szCs w:val="20"/>
                          </w:rPr>
                          <w:br/>
                          <w:t xml:space="preserve">extent of the Court Fees paid </w:t>
                        </w:r>
                      </w:p>
                    </w:tc>
                    <w:tc>
                      <w:tcPr>
                        <w:tcW w:w="379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the market value of the separated share or shares</w:t>
                        </w:r>
                      </w:p>
                    </w:tc>
                  </w:tr>
                  <w:tr w:rsidR="00BE0EF2" w:rsidRPr="00BE0EF2">
                    <w:trPr>
                      <w:trHeight w:val="630"/>
                      <w:jc w:val="center"/>
                    </w:trPr>
                    <w:tc>
                      <w:tcPr>
                        <w:tcW w:w="825" w:type="dxa"/>
                        <w:tcBorders>
                          <w:top w:val="nil"/>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nil"/>
                          <w:left w:val="outset" w:sz="6" w:space="0" w:color="111111"/>
                          <w:bottom w:val="outset" w:sz="6" w:space="0" w:color="111111"/>
                          <w:right w:val="outset" w:sz="6" w:space="0" w:color="111111"/>
                        </w:tcBorders>
                        <w:hideMark/>
                      </w:tcPr>
                      <w:p w:rsidR="00BE0EF2" w:rsidRPr="00BE0EF2" w:rsidRDefault="00BE0EF2" w:rsidP="00BE0EF2">
                        <w:pPr>
                          <w:numPr>
                            <w:ilvl w:val="0"/>
                            <w:numId w:val="70"/>
                          </w:numPr>
                          <w:spacing w:before="120" w:after="120" w:line="240" w:lineRule="auto"/>
                          <w:ind w:left="79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 in case of agricultural land </w:t>
                        </w:r>
                      </w:p>
                    </w:tc>
                    <w:tc>
                      <w:tcPr>
                        <w:tcW w:w="3795" w:type="dxa"/>
                        <w:tcBorders>
                          <w:top w:val="nil"/>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r>
                  <w:tr w:rsidR="00BE0EF2" w:rsidRPr="00BE0EF2">
                    <w:trPr>
                      <w:trHeight w:val="480"/>
                      <w:jc w:val="center"/>
                    </w:trPr>
                    <w:tc>
                      <w:tcPr>
                        <w:tcW w:w="82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 xml:space="preserve">47 </w:t>
                        </w: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Partnership</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r>
                  <w:tr w:rsidR="00BE0EF2" w:rsidRPr="00BE0EF2">
                    <w:trPr>
                      <w:trHeight w:val="870"/>
                      <w:jc w:val="center"/>
                    </w:trPr>
                    <w:tc>
                      <w:tcPr>
                        <w:tcW w:w="825" w:type="dxa"/>
                        <w:tcBorders>
                          <w:top w:val="outset" w:sz="6" w:space="0" w:color="111111"/>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outset" w:sz="6" w:space="0" w:color="111111"/>
                          <w:left w:val="outset" w:sz="6" w:space="0" w:color="111111"/>
                          <w:bottom w:val="nil"/>
                          <w:right w:val="outset" w:sz="6" w:space="0" w:color="111111"/>
                        </w:tcBorders>
                        <w:hideMark/>
                      </w:tcPr>
                      <w:p w:rsidR="00BE0EF2" w:rsidRPr="00BE0EF2" w:rsidRDefault="00BE0EF2" w:rsidP="00BE0EF2">
                        <w:pPr>
                          <w:numPr>
                            <w:ilvl w:val="0"/>
                            <w:numId w:val="71"/>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No contribution or cash contribution &lt;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50,000 </w:t>
                        </w:r>
                      </w:p>
                    </w:tc>
                    <w:tc>
                      <w:tcPr>
                        <w:tcW w:w="3795" w:type="dxa"/>
                        <w:tcBorders>
                          <w:top w:val="outset" w:sz="6" w:space="0" w:color="111111"/>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500</w:t>
                        </w:r>
                      </w:p>
                    </w:tc>
                  </w:tr>
                  <w:tr w:rsidR="00BE0EF2" w:rsidRPr="00BE0EF2">
                    <w:trPr>
                      <w:trHeight w:val="930"/>
                      <w:jc w:val="center"/>
                    </w:trPr>
                    <w:tc>
                      <w:tcPr>
                        <w:tcW w:w="82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nil"/>
                          <w:left w:val="outset" w:sz="6" w:space="0" w:color="111111"/>
                          <w:bottom w:val="nil"/>
                          <w:right w:val="outset" w:sz="6" w:space="0" w:color="111111"/>
                        </w:tcBorders>
                        <w:hideMark/>
                      </w:tcPr>
                      <w:p w:rsidR="00BE0EF2" w:rsidRPr="00BE0EF2" w:rsidRDefault="00BE0EF2" w:rsidP="00BE0EF2">
                        <w:pPr>
                          <w:numPr>
                            <w:ilvl w:val="0"/>
                            <w:numId w:val="72"/>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Cash Contribution &gt;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50, 000 </w:t>
                        </w:r>
                      </w:p>
                    </w:tc>
                    <w:tc>
                      <w:tcPr>
                        <w:tcW w:w="379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500 for every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50,000 or part thereof (approx. 1%) subject to a maximum of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5,000</w:t>
                        </w:r>
                      </w:p>
                    </w:tc>
                  </w:tr>
                  <w:tr w:rsidR="00BE0EF2" w:rsidRPr="00BE0EF2">
                    <w:trPr>
                      <w:trHeight w:val="690"/>
                      <w:jc w:val="center"/>
                    </w:trPr>
                    <w:tc>
                      <w:tcPr>
                        <w:tcW w:w="82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nil"/>
                          <w:left w:val="outset" w:sz="6" w:space="0" w:color="111111"/>
                          <w:bottom w:val="nil"/>
                          <w:right w:val="outset" w:sz="6" w:space="0" w:color="111111"/>
                        </w:tcBorders>
                        <w:hideMark/>
                      </w:tcPr>
                      <w:p w:rsidR="00BE0EF2" w:rsidRPr="00BE0EF2" w:rsidRDefault="00BE0EF2" w:rsidP="00BE0EF2">
                        <w:pPr>
                          <w:numPr>
                            <w:ilvl w:val="0"/>
                            <w:numId w:val="73"/>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Contribution by way of property (not cash) </w:t>
                        </w:r>
                      </w:p>
                    </w:tc>
                    <w:tc>
                      <w:tcPr>
                        <w:tcW w:w="379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Same as on a conveyance on the market value of property</w:t>
                        </w:r>
                      </w:p>
                    </w:tc>
                  </w:tr>
                  <w:tr w:rsidR="00BE0EF2" w:rsidRPr="00BE0EF2">
                    <w:trPr>
                      <w:trHeight w:val="615"/>
                      <w:jc w:val="center"/>
                    </w:trPr>
                    <w:tc>
                      <w:tcPr>
                        <w:tcW w:w="82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nil"/>
                          <w:left w:val="outset" w:sz="6" w:space="0" w:color="111111"/>
                          <w:bottom w:val="nil"/>
                          <w:right w:val="outset" w:sz="6" w:space="0" w:color="111111"/>
                        </w:tcBorders>
                        <w:hideMark/>
                      </w:tcPr>
                      <w:p w:rsidR="00BE0EF2" w:rsidRPr="00BE0EF2" w:rsidRDefault="00BE0EF2" w:rsidP="00BE0EF2">
                        <w:pPr>
                          <w:numPr>
                            <w:ilvl w:val="0"/>
                            <w:numId w:val="74"/>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b/>
                            <w:bCs/>
                            <w:sz w:val="20"/>
                            <w:szCs w:val="20"/>
                          </w:rPr>
                          <w:t>Dissolution or Retirement</w:t>
                        </w:r>
                        <w:r w:rsidRPr="00BE0EF2">
                          <w:rPr>
                            <w:rFonts w:ascii="Tahoma" w:eastAsia="Times New Roman" w:hAnsi="Tahoma" w:cs="Tahoma"/>
                            <w:sz w:val="20"/>
                            <w:szCs w:val="20"/>
                          </w:rPr>
                          <w:t xml:space="preserve"> </w:t>
                        </w:r>
                      </w:p>
                    </w:tc>
                    <w:tc>
                      <w:tcPr>
                        <w:tcW w:w="379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r>
                  <w:tr w:rsidR="00BE0EF2" w:rsidRPr="00BE0EF2">
                    <w:trPr>
                      <w:trHeight w:val="855"/>
                      <w:jc w:val="center"/>
                    </w:trPr>
                    <w:tc>
                      <w:tcPr>
                        <w:tcW w:w="82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nil"/>
                          <w:left w:val="outset" w:sz="6" w:space="0" w:color="111111"/>
                          <w:bottom w:val="nil"/>
                          <w:right w:val="outset" w:sz="6" w:space="0" w:color="111111"/>
                        </w:tcBorders>
                        <w:hideMark/>
                      </w:tcPr>
                      <w:p w:rsidR="00BE0EF2" w:rsidRPr="00BE0EF2" w:rsidRDefault="00BE0EF2" w:rsidP="00BE0EF2">
                        <w:pPr>
                          <w:numPr>
                            <w:ilvl w:val="0"/>
                            <w:numId w:val="75"/>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where any property is transferred to a partner other than the one who brought it </w:t>
                        </w:r>
                      </w:p>
                    </w:tc>
                    <w:tc>
                      <w:tcPr>
                        <w:tcW w:w="379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xml:space="preserve">Same as on a conveyance on the market value subject to a minimum of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w:t>
                        </w:r>
                      </w:p>
                    </w:tc>
                  </w:tr>
                  <w:tr w:rsidR="00BE0EF2" w:rsidRPr="00BE0EF2">
                    <w:trPr>
                      <w:trHeight w:val="1230"/>
                      <w:jc w:val="center"/>
                    </w:trPr>
                    <w:tc>
                      <w:tcPr>
                        <w:tcW w:w="825" w:type="dxa"/>
                        <w:tcBorders>
                          <w:top w:val="nil"/>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lastRenderedPageBreak/>
                          <w:t> </w:t>
                        </w:r>
                      </w:p>
                    </w:tc>
                    <w:tc>
                      <w:tcPr>
                        <w:tcW w:w="4380" w:type="dxa"/>
                        <w:tcBorders>
                          <w:top w:val="nil"/>
                          <w:left w:val="outset" w:sz="6" w:space="0" w:color="111111"/>
                          <w:bottom w:val="outset" w:sz="6" w:space="0" w:color="111111"/>
                          <w:right w:val="outset" w:sz="6" w:space="0" w:color="111111"/>
                        </w:tcBorders>
                        <w:hideMark/>
                      </w:tcPr>
                      <w:p w:rsidR="00BE0EF2" w:rsidRPr="00BE0EF2" w:rsidRDefault="00BE0EF2" w:rsidP="00BE0EF2">
                        <w:pPr>
                          <w:numPr>
                            <w:ilvl w:val="0"/>
                            <w:numId w:val="76"/>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in any other case </w:t>
                        </w:r>
                      </w:p>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 xml:space="preserve">NOTE: </w:t>
                        </w:r>
                        <w:r w:rsidRPr="00BE0EF2">
                          <w:rPr>
                            <w:rFonts w:ascii="Tahoma" w:eastAsia="Times New Roman" w:hAnsi="Tahoma" w:cs="Tahoma"/>
                            <w:sz w:val="20"/>
                            <w:szCs w:val="20"/>
                          </w:rPr>
                          <w:t>There is no mention about an LLP nor is there a separate Article dealing with the same</w:t>
                        </w:r>
                      </w:p>
                    </w:tc>
                    <w:tc>
                      <w:tcPr>
                        <w:tcW w:w="3795" w:type="dxa"/>
                        <w:tcBorders>
                          <w:top w:val="nil"/>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200</w:t>
                        </w:r>
                      </w:p>
                    </w:tc>
                  </w:tr>
                  <w:tr w:rsidR="00BE0EF2" w:rsidRPr="00BE0EF2">
                    <w:trPr>
                      <w:trHeight w:val="480"/>
                      <w:jc w:val="center"/>
                    </w:trPr>
                    <w:tc>
                      <w:tcPr>
                        <w:tcW w:w="82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 xml:space="preserve">48 </w:t>
                        </w: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Power of Attorney</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r>
                  <w:tr w:rsidR="00BE0EF2" w:rsidRPr="00BE0EF2">
                    <w:trPr>
                      <w:trHeight w:val="630"/>
                      <w:jc w:val="center"/>
                    </w:trPr>
                    <w:tc>
                      <w:tcPr>
                        <w:tcW w:w="825" w:type="dxa"/>
                        <w:tcBorders>
                          <w:top w:val="outset" w:sz="6" w:space="0" w:color="111111"/>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outset" w:sz="6" w:space="0" w:color="111111"/>
                          <w:left w:val="outset" w:sz="6" w:space="0" w:color="111111"/>
                          <w:bottom w:val="nil"/>
                          <w:right w:val="outset" w:sz="6" w:space="0" w:color="111111"/>
                        </w:tcBorders>
                        <w:hideMark/>
                      </w:tcPr>
                      <w:p w:rsidR="00BE0EF2" w:rsidRPr="00BE0EF2" w:rsidRDefault="00BE0EF2" w:rsidP="00BE0EF2">
                        <w:pPr>
                          <w:numPr>
                            <w:ilvl w:val="0"/>
                            <w:numId w:val="77"/>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for sole purpose of registration </w:t>
                        </w:r>
                      </w:p>
                    </w:tc>
                    <w:tc>
                      <w:tcPr>
                        <w:tcW w:w="3795" w:type="dxa"/>
                        <w:tcBorders>
                          <w:top w:val="outset" w:sz="6" w:space="0" w:color="111111"/>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w:t>
                        </w:r>
                      </w:p>
                    </w:tc>
                  </w:tr>
                  <w:tr w:rsidR="00BE0EF2" w:rsidRPr="00BE0EF2">
                    <w:trPr>
                      <w:trHeight w:val="615"/>
                      <w:jc w:val="center"/>
                    </w:trPr>
                    <w:tc>
                      <w:tcPr>
                        <w:tcW w:w="82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nil"/>
                          <w:left w:val="outset" w:sz="6" w:space="0" w:color="111111"/>
                          <w:bottom w:val="nil"/>
                          <w:right w:val="outset" w:sz="6" w:space="0" w:color="111111"/>
                        </w:tcBorders>
                        <w:hideMark/>
                      </w:tcPr>
                      <w:p w:rsidR="00BE0EF2" w:rsidRPr="00BE0EF2" w:rsidRDefault="00BE0EF2" w:rsidP="00BE0EF2">
                        <w:pPr>
                          <w:numPr>
                            <w:ilvl w:val="0"/>
                            <w:numId w:val="78"/>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for suits in small causes court </w:t>
                        </w:r>
                      </w:p>
                    </w:tc>
                    <w:tc>
                      <w:tcPr>
                        <w:tcW w:w="379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w:t>
                        </w:r>
                      </w:p>
                    </w:tc>
                  </w:tr>
                  <w:tr w:rsidR="00BE0EF2" w:rsidRPr="00BE0EF2">
                    <w:trPr>
                      <w:trHeight w:val="855"/>
                      <w:jc w:val="center"/>
                    </w:trPr>
                    <w:tc>
                      <w:tcPr>
                        <w:tcW w:w="82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nil"/>
                          <w:left w:val="outset" w:sz="6" w:space="0" w:color="111111"/>
                          <w:bottom w:val="nil"/>
                          <w:right w:val="outset" w:sz="6" w:space="0" w:color="111111"/>
                        </w:tcBorders>
                        <w:hideMark/>
                      </w:tcPr>
                      <w:p w:rsidR="00BE0EF2" w:rsidRPr="00BE0EF2" w:rsidRDefault="00BE0EF2" w:rsidP="00BE0EF2">
                        <w:pPr>
                          <w:numPr>
                            <w:ilvl w:val="0"/>
                            <w:numId w:val="79"/>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for acting in a single transaction to one or more person </w:t>
                        </w:r>
                      </w:p>
                    </w:tc>
                    <w:tc>
                      <w:tcPr>
                        <w:tcW w:w="379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w:t>
                        </w:r>
                      </w:p>
                    </w:tc>
                  </w:tr>
                  <w:tr w:rsidR="00BE0EF2" w:rsidRPr="00BE0EF2">
                    <w:trPr>
                      <w:trHeight w:val="855"/>
                      <w:jc w:val="center"/>
                    </w:trPr>
                    <w:tc>
                      <w:tcPr>
                        <w:tcW w:w="82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nil"/>
                          <w:left w:val="outset" w:sz="6" w:space="0" w:color="111111"/>
                          <w:bottom w:val="nil"/>
                          <w:right w:val="outset" w:sz="6" w:space="0" w:color="111111"/>
                        </w:tcBorders>
                        <w:hideMark/>
                      </w:tcPr>
                      <w:p w:rsidR="00BE0EF2" w:rsidRPr="00BE0EF2" w:rsidRDefault="00BE0EF2" w:rsidP="00BE0EF2">
                        <w:pPr>
                          <w:numPr>
                            <w:ilvl w:val="0"/>
                            <w:numId w:val="80"/>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for acting in more than one transaction or generally to one person </w:t>
                        </w:r>
                      </w:p>
                    </w:tc>
                    <w:tc>
                      <w:tcPr>
                        <w:tcW w:w="379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w:t>
                        </w:r>
                      </w:p>
                    </w:tc>
                  </w:tr>
                  <w:tr w:rsidR="00BE0EF2" w:rsidRPr="00BE0EF2">
                    <w:trPr>
                      <w:trHeight w:val="855"/>
                      <w:jc w:val="center"/>
                    </w:trPr>
                    <w:tc>
                      <w:tcPr>
                        <w:tcW w:w="82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nil"/>
                          <w:left w:val="outset" w:sz="6" w:space="0" w:color="111111"/>
                          <w:bottom w:val="nil"/>
                          <w:right w:val="outset" w:sz="6" w:space="0" w:color="111111"/>
                        </w:tcBorders>
                        <w:hideMark/>
                      </w:tcPr>
                      <w:p w:rsidR="00BE0EF2" w:rsidRPr="00BE0EF2" w:rsidRDefault="00BE0EF2" w:rsidP="00BE0EF2">
                        <w:pPr>
                          <w:numPr>
                            <w:ilvl w:val="0"/>
                            <w:numId w:val="81"/>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for acting in one or more transactions or generally to one or more persons </w:t>
                        </w:r>
                      </w:p>
                    </w:tc>
                    <w:tc>
                      <w:tcPr>
                        <w:tcW w:w="379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w:t>
                        </w:r>
                      </w:p>
                    </w:tc>
                  </w:tr>
                  <w:tr w:rsidR="00BE0EF2" w:rsidRPr="00BE0EF2">
                    <w:trPr>
                      <w:trHeight w:val="855"/>
                      <w:jc w:val="center"/>
                    </w:trPr>
                    <w:tc>
                      <w:tcPr>
                        <w:tcW w:w="82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nil"/>
                          <w:left w:val="outset" w:sz="6" w:space="0" w:color="111111"/>
                          <w:bottom w:val="nil"/>
                          <w:right w:val="outset" w:sz="6" w:space="0" w:color="111111"/>
                        </w:tcBorders>
                        <w:hideMark/>
                      </w:tcPr>
                      <w:p w:rsidR="00BE0EF2" w:rsidRPr="00BE0EF2" w:rsidRDefault="00BE0EF2" w:rsidP="00BE0EF2">
                        <w:pPr>
                          <w:numPr>
                            <w:ilvl w:val="0"/>
                            <w:numId w:val="82"/>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w:t>
                        </w:r>
                        <w:proofErr w:type="spellStart"/>
                        <w:r w:rsidRPr="00BE0EF2">
                          <w:rPr>
                            <w:rFonts w:ascii="Tahoma" w:eastAsia="Times New Roman" w:hAnsi="Tahoma" w:cs="Tahoma"/>
                            <w:sz w:val="20"/>
                            <w:szCs w:val="20"/>
                          </w:rPr>
                          <w:t>i</w:t>
                        </w:r>
                        <w:proofErr w:type="spellEnd"/>
                        <w:r w:rsidRPr="00BE0EF2">
                          <w:rPr>
                            <w:rFonts w:ascii="Tahoma" w:eastAsia="Times New Roman" w:hAnsi="Tahoma" w:cs="Tahoma"/>
                            <w:sz w:val="20"/>
                            <w:szCs w:val="20"/>
                          </w:rPr>
                          <w:t xml:space="preserve">) for or without consideration and </w:t>
                        </w:r>
                        <w:proofErr w:type="spellStart"/>
                        <w:r w:rsidRPr="00BE0EF2">
                          <w:rPr>
                            <w:rFonts w:ascii="Tahoma" w:eastAsia="Times New Roman" w:hAnsi="Tahoma" w:cs="Tahoma"/>
                            <w:sz w:val="20"/>
                            <w:szCs w:val="20"/>
                          </w:rPr>
                          <w:t>authorising</w:t>
                        </w:r>
                        <w:proofErr w:type="spellEnd"/>
                        <w:r w:rsidRPr="00BE0EF2">
                          <w:rPr>
                            <w:rFonts w:ascii="Tahoma" w:eastAsia="Times New Roman" w:hAnsi="Tahoma" w:cs="Tahoma"/>
                            <w:sz w:val="20"/>
                            <w:szCs w:val="20"/>
                          </w:rPr>
                          <w:t xml:space="preserve"> to sell an immovable property </w:t>
                        </w:r>
                      </w:p>
                    </w:tc>
                    <w:tc>
                      <w:tcPr>
                        <w:tcW w:w="379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Same as on a conveyance on the market value</w:t>
                        </w:r>
                      </w:p>
                    </w:tc>
                  </w:tr>
                  <w:tr w:rsidR="00BE0EF2" w:rsidRPr="00BE0EF2">
                    <w:trPr>
                      <w:trHeight w:val="1575"/>
                      <w:jc w:val="center"/>
                    </w:trPr>
                    <w:tc>
                      <w:tcPr>
                        <w:tcW w:w="82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95" w:right="795"/>
                          <w:rPr>
                            <w:rFonts w:ascii="Tahoma" w:eastAsia="Times New Roman" w:hAnsi="Tahoma" w:cs="Tahoma"/>
                            <w:sz w:val="20"/>
                            <w:szCs w:val="20"/>
                          </w:rPr>
                        </w:pPr>
                        <w:r w:rsidRPr="00BE0EF2">
                          <w:rPr>
                            <w:rFonts w:ascii="Tahoma" w:eastAsia="Times New Roman" w:hAnsi="Tahoma" w:cs="Tahoma"/>
                            <w:sz w:val="20"/>
                            <w:szCs w:val="20"/>
                          </w:rPr>
                          <w:t>(ii) for authorizing to sell immovable property without consideration and given to parents, siblings, spouse, children, grand children, other close relatives</w:t>
                        </w:r>
                      </w:p>
                    </w:tc>
                    <w:tc>
                      <w:tcPr>
                        <w:tcW w:w="379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500 </w:t>
                        </w:r>
                      </w:p>
                    </w:tc>
                  </w:tr>
                  <w:tr w:rsidR="00BE0EF2" w:rsidRPr="00BE0EF2">
                    <w:trPr>
                      <w:trHeight w:val="855"/>
                      <w:jc w:val="center"/>
                    </w:trPr>
                    <w:tc>
                      <w:tcPr>
                        <w:tcW w:w="82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nil"/>
                          <w:left w:val="outset" w:sz="6" w:space="0" w:color="111111"/>
                          <w:bottom w:val="nil"/>
                          <w:right w:val="outset" w:sz="6" w:space="0" w:color="111111"/>
                        </w:tcBorders>
                        <w:hideMark/>
                      </w:tcPr>
                      <w:p w:rsidR="00BE0EF2" w:rsidRPr="00BE0EF2" w:rsidRDefault="00BE0EF2" w:rsidP="00BE0EF2">
                        <w:pPr>
                          <w:numPr>
                            <w:ilvl w:val="0"/>
                            <w:numId w:val="83"/>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for construction, development, sale, etc. to a developer or promoter </w:t>
                        </w:r>
                      </w:p>
                    </w:tc>
                    <w:tc>
                      <w:tcPr>
                        <w:tcW w:w="379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Same as on a conveyance on the market value</w:t>
                        </w:r>
                      </w:p>
                    </w:tc>
                  </w:tr>
                  <w:tr w:rsidR="00BE0EF2" w:rsidRPr="00BE0EF2">
                    <w:trPr>
                      <w:trHeight w:val="630"/>
                      <w:jc w:val="center"/>
                    </w:trPr>
                    <w:tc>
                      <w:tcPr>
                        <w:tcW w:w="825" w:type="dxa"/>
                        <w:tcBorders>
                          <w:top w:val="nil"/>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nil"/>
                          <w:left w:val="outset" w:sz="6" w:space="0" w:color="111111"/>
                          <w:bottom w:val="outset" w:sz="6" w:space="0" w:color="111111"/>
                          <w:right w:val="outset" w:sz="6" w:space="0" w:color="111111"/>
                        </w:tcBorders>
                        <w:hideMark/>
                      </w:tcPr>
                      <w:p w:rsidR="00BE0EF2" w:rsidRPr="00BE0EF2" w:rsidRDefault="00BE0EF2" w:rsidP="00BE0EF2">
                        <w:pPr>
                          <w:numPr>
                            <w:ilvl w:val="0"/>
                            <w:numId w:val="84"/>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in any other case </w:t>
                        </w:r>
                      </w:p>
                    </w:tc>
                    <w:tc>
                      <w:tcPr>
                        <w:tcW w:w="3795" w:type="dxa"/>
                        <w:tcBorders>
                          <w:top w:val="nil"/>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w:t>
                        </w:r>
                      </w:p>
                    </w:tc>
                  </w:tr>
                  <w:tr w:rsidR="00BE0EF2" w:rsidRPr="00BE0EF2">
                    <w:trPr>
                      <w:trHeight w:val="2055"/>
                      <w:jc w:val="center"/>
                    </w:trPr>
                    <w:tc>
                      <w:tcPr>
                        <w:tcW w:w="82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Special Points</w:t>
                        </w:r>
                        <w:r w:rsidRPr="00BE0EF2">
                          <w:rPr>
                            <w:rFonts w:ascii="Tahoma" w:eastAsia="Times New Roman" w:hAnsi="Tahoma" w:cs="Tahoma"/>
                            <w:sz w:val="20"/>
                            <w:szCs w:val="20"/>
                          </w:rPr>
                          <w:t>:</w:t>
                        </w:r>
                      </w:p>
                      <w:p w:rsidR="00BE0EF2" w:rsidRPr="00BE0EF2" w:rsidRDefault="00BE0EF2" w:rsidP="00BE0EF2">
                        <w:pPr>
                          <w:numPr>
                            <w:ilvl w:val="0"/>
                            <w:numId w:val="85"/>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In case of (f), set off of duty paid will be given on execution of the conveyance </w:t>
                        </w:r>
                      </w:p>
                      <w:p w:rsidR="00BE0EF2" w:rsidRPr="00BE0EF2" w:rsidRDefault="00BE0EF2" w:rsidP="00BE0EF2">
                        <w:pPr>
                          <w:numPr>
                            <w:ilvl w:val="0"/>
                            <w:numId w:val="85"/>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Duty payable under (g) will be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 only if duty is already paid under article 5(g-a) on ‘Development Rights’ </w:t>
                        </w:r>
                        <w:r w:rsidRPr="00BE0EF2">
                          <w:rPr>
                            <w:rFonts w:ascii="Tahoma" w:eastAsia="Times New Roman" w:hAnsi="Tahoma" w:cs="Tahoma"/>
                            <w:sz w:val="20"/>
                            <w:szCs w:val="20"/>
                          </w:rPr>
                          <w:lastRenderedPageBreak/>
                          <w:t xml:space="preserve">Agreement </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lastRenderedPageBreak/>
                          <w:t> </w:t>
                        </w:r>
                      </w:p>
                    </w:tc>
                  </w:tr>
                  <w:tr w:rsidR="00BE0EF2" w:rsidRPr="00BE0EF2">
                    <w:trPr>
                      <w:trHeight w:val="1320"/>
                      <w:jc w:val="center"/>
                    </w:trPr>
                    <w:tc>
                      <w:tcPr>
                        <w:tcW w:w="82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highlight w:val="yellow"/>
                          </w:rPr>
                        </w:pPr>
                        <w:r w:rsidRPr="00BE0EF2">
                          <w:rPr>
                            <w:rFonts w:ascii="Tahoma" w:eastAsia="Times New Roman" w:hAnsi="Tahoma" w:cs="Tahoma"/>
                            <w:b/>
                            <w:bCs/>
                            <w:sz w:val="20"/>
                            <w:szCs w:val="20"/>
                            <w:highlight w:val="yellow"/>
                          </w:rPr>
                          <w:lastRenderedPageBreak/>
                          <w:t xml:space="preserve">52 </w:t>
                        </w:r>
                      </w:p>
                    </w:tc>
                    <w:tc>
                      <w:tcPr>
                        <w:tcW w:w="4380" w:type="dxa"/>
                        <w:tcBorders>
                          <w:top w:val="outset" w:sz="6" w:space="0" w:color="111111"/>
                          <w:left w:val="outset" w:sz="6" w:space="0" w:color="111111"/>
                          <w:bottom w:val="outset" w:sz="6" w:space="0" w:color="111111"/>
                          <w:right w:val="outset" w:sz="6" w:space="0" w:color="111111"/>
                        </w:tcBorders>
                        <w:hideMark/>
                      </w:tcPr>
                      <w:p w:rsidR="00BE0EF2" w:rsidRDefault="00BE0EF2" w:rsidP="00BE0EF2">
                        <w:pPr>
                          <w:spacing w:before="120" w:after="120" w:line="240" w:lineRule="auto"/>
                          <w:ind w:left="75" w:right="75"/>
                          <w:rPr>
                            <w:rFonts w:ascii="Tahoma" w:eastAsia="Times New Roman" w:hAnsi="Tahoma" w:cs="Tahoma"/>
                            <w:sz w:val="20"/>
                            <w:szCs w:val="20"/>
                            <w:highlight w:val="yellow"/>
                          </w:rPr>
                        </w:pPr>
                        <w:r w:rsidRPr="00BE0EF2">
                          <w:rPr>
                            <w:rFonts w:ascii="Tahoma" w:eastAsia="Times New Roman" w:hAnsi="Tahoma" w:cs="Tahoma"/>
                            <w:b/>
                            <w:bCs/>
                            <w:sz w:val="20"/>
                            <w:szCs w:val="20"/>
                            <w:highlight w:val="yellow"/>
                          </w:rPr>
                          <w:t xml:space="preserve">Release </w:t>
                        </w:r>
                        <w:r w:rsidRPr="00BE0EF2">
                          <w:rPr>
                            <w:rFonts w:ascii="Tahoma" w:eastAsia="Times New Roman" w:hAnsi="Tahoma" w:cs="Tahoma"/>
                            <w:sz w:val="20"/>
                            <w:szCs w:val="20"/>
                            <w:highlight w:val="yellow"/>
                          </w:rPr>
                          <w:t xml:space="preserve">whereby a person renounces a claim upon other person or property If the release is of an ancestral property in </w:t>
                        </w:r>
                        <w:proofErr w:type="spellStart"/>
                        <w:r w:rsidRPr="00BE0EF2">
                          <w:rPr>
                            <w:rFonts w:ascii="Tahoma" w:eastAsia="Times New Roman" w:hAnsi="Tahoma" w:cs="Tahoma"/>
                            <w:sz w:val="20"/>
                            <w:szCs w:val="20"/>
                            <w:highlight w:val="yellow"/>
                          </w:rPr>
                          <w:t>favour</w:t>
                        </w:r>
                        <w:proofErr w:type="spellEnd"/>
                        <w:r w:rsidRPr="00BE0EF2">
                          <w:rPr>
                            <w:rFonts w:ascii="Tahoma" w:eastAsia="Times New Roman" w:hAnsi="Tahoma" w:cs="Tahoma"/>
                            <w:sz w:val="20"/>
                            <w:szCs w:val="20"/>
                            <w:highlight w:val="yellow"/>
                          </w:rPr>
                          <w:t xml:space="preserve"> of certain specified relatives</w:t>
                        </w:r>
                      </w:p>
                      <w:p w:rsidR="00BE0EF2" w:rsidRPr="00BE0EF2" w:rsidRDefault="00BE0EF2" w:rsidP="00BE0EF2">
                        <w:pPr>
                          <w:spacing w:before="120" w:after="120" w:line="240" w:lineRule="auto"/>
                          <w:ind w:left="75" w:right="75"/>
                          <w:rPr>
                            <w:rFonts w:ascii="Tahoma" w:eastAsia="Times New Roman" w:hAnsi="Tahoma" w:cs="Tahoma"/>
                            <w:sz w:val="20"/>
                            <w:szCs w:val="20"/>
                            <w:highlight w:val="yellow"/>
                          </w:rPr>
                        </w:pPr>
                        <w:r w:rsidRPr="00BE0EF2">
                          <w:rPr>
                            <w:rFonts w:ascii="Tahoma" w:eastAsia="Times New Roman" w:hAnsi="Tahoma" w:cs="Tahoma"/>
                            <w:sz w:val="20"/>
                            <w:szCs w:val="20"/>
                            <w:highlight w:val="yellow"/>
                          </w:rPr>
                          <w:t xml:space="preserve"> Every other Case </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highlight w:val="yellow"/>
                          </w:rPr>
                        </w:pPr>
                        <w:r w:rsidRPr="00BE0EF2">
                          <w:rPr>
                            <w:rFonts w:ascii="Rupee Foradian" w:eastAsia="Times New Roman" w:hAnsi="Rupee Foradian" w:cs="Tahoma"/>
                            <w:sz w:val="20"/>
                            <w:szCs w:val="20"/>
                            <w:highlight w:val="yellow"/>
                          </w:rPr>
                          <w:t>`</w:t>
                        </w:r>
                        <w:r w:rsidRPr="00BE0EF2">
                          <w:rPr>
                            <w:rFonts w:ascii="Tahoma" w:eastAsia="Times New Roman" w:hAnsi="Tahoma" w:cs="Tahoma"/>
                            <w:sz w:val="20"/>
                            <w:szCs w:val="20"/>
                            <w:highlight w:val="yellow"/>
                          </w:rPr>
                          <w:t xml:space="preserve"> 200 </w:t>
                        </w:r>
                      </w:p>
                      <w:p w:rsidR="00BE0EF2" w:rsidRDefault="00BE0EF2" w:rsidP="00BE0EF2">
                        <w:pPr>
                          <w:spacing w:before="120" w:after="120" w:line="240" w:lineRule="auto"/>
                          <w:ind w:left="75" w:right="75"/>
                          <w:rPr>
                            <w:rFonts w:ascii="Tahoma" w:eastAsia="Times New Roman" w:hAnsi="Tahoma" w:cs="Tahoma"/>
                            <w:sz w:val="20"/>
                            <w:szCs w:val="20"/>
                            <w:highlight w:val="yellow"/>
                          </w:rPr>
                        </w:pPr>
                      </w:p>
                      <w:p w:rsidR="00BE0EF2" w:rsidRDefault="00BE0EF2" w:rsidP="00BE0EF2">
                        <w:pPr>
                          <w:spacing w:before="120" w:after="120" w:line="240" w:lineRule="auto"/>
                          <w:ind w:left="75" w:right="75"/>
                          <w:rPr>
                            <w:rFonts w:ascii="Tahoma" w:eastAsia="Times New Roman" w:hAnsi="Tahoma" w:cs="Tahoma"/>
                            <w:sz w:val="20"/>
                            <w:szCs w:val="20"/>
                            <w:highlight w:val="yellow"/>
                          </w:rPr>
                        </w:pPr>
                      </w:p>
                      <w:p w:rsidR="00BE0EF2" w:rsidRPr="00BE0EF2" w:rsidRDefault="00BE0EF2" w:rsidP="00BE0EF2">
                        <w:pPr>
                          <w:spacing w:before="120" w:after="120" w:line="240" w:lineRule="auto"/>
                          <w:ind w:left="75" w:right="75"/>
                          <w:rPr>
                            <w:rFonts w:ascii="Tahoma" w:eastAsia="Times New Roman" w:hAnsi="Tahoma" w:cs="Tahoma"/>
                            <w:sz w:val="20"/>
                            <w:szCs w:val="20"/>
                            <w:highlight w:val="yellow"/>
                          </w:rPr>
                        </w:pPr>
                        <w:r w:rsidRPr="00BE0EF2">
                          <w:rPr>
                            <w:rFonts w:ascii="Tahoma" w:eastAsia="Times New Roman" w:hAnsi="Tahoma" w:cs="Tahoma"/>
                            <w:sz w:val="20"/>
                            <w:szCs w:val="20"/>
                            <w:highlight w:val="yellow"/>
                          </w:rPr>
                          <w:t xml:space="preserve">Same duty as on a conveyance as on the market value of the share, interest or part renounced </w:t>
                        </w:r>
                      </w:p>
                    </w:tc>
                  </w:tr>
                  <w:tr w:rsidR="00BE0EF2" w:rsidRPr="00BE0EF2">
                    <w:trPr>
                      <w:trHeight w:val="1200"/>
                      <w:jc w:val="center"/>
                    </w:trPr>
                    <w:tc>
                      <w:tcPr>
                        <w:tcW w:w="82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 xml:space="preserve">54 </w:t>
                        </w: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 xml:space="preserve">Security Bond </w:t>
                        </w:r>
                        <w:r w:rsidRPr="00BE0EF2">
                          <w:rPr>
                            <w:rFonts w:ascii="Tahoma" w:eastAsia="Times New Roman" w:hAnsi="Tahoma" w:cs="Tahoma"/>
                            <w:sz w:val="20"/>
                            <w:szCs w:val="20"/>
                          </w:rPr>
                          <w:t xml:space="preserve">(where the amount secured exceeds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2,500)</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5 for every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1,000 or part thereof (approx. 0.5%) of the amount secured Maximum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10,00,000 Minimum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w:t>
                        </w:r>
                      </w:p>
                    </w:tc>
                  </w:tr>
                  <w:tr w:rsidR="00BE0EF2" w:rsidRPr="00BE0EF2">
                    <w:trPr>
                      <w:trHeight w:val="480"/>
                      <w:jc w:val="center"/>
                    </w:trPr>
                    <w:tc>
                      <w:tcPr>
                        <w:tcW w:w="82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 xml:space="preserve">58 </w:t>
                        </w: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Surrender of Lease</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r>
                  <w:tr w:rsidR="00BE0EF2" w:rsidRPr="00BE0EF2">
                    <w:trPr>
                      <w:trHeight w:val="630"/>
                      <w:jc w:val="center"/>
                    </w:trPr>
                    <w:tc>
                      <w:tcPr>
                        <w:tcW w:w="825" w:type="dxa"/>
                        <w:vMerge w:val="restart"/>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outset" w:sz="6" w:space="0" w:color="111111"/>
                          <w:left w:val="outset" w:sz="6" w:space="0" w:color="111111"/>
                          <w:bottom w:val="nil"/>
                          <w:right w:val="outset" w:sz="6" w:space="0" w:color="111111"/>
                        </w:tcBorders>
                        <w:hideMark/>
                      </w:tcPr>
                      <w:p w:rsidR="00BE0EF2" w:rsidRPr="00BE0EF2" w:rsidRDefault="00BE0EF2" w:rsidP="00BE0EF2">
                        <w:pPr>
                          <w:numPr>
                            <w:ilvl w:val="0"/>
                            <w:numId w:val="86"/>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without consideration </w:t>
                        </w:r>
                      </w:p>
                    </w:tc>
                    <w:tc>
                      <w:tcPr>
                        <w:tcW w:w="3795" w:type="dxa"/>
                        <w:tcBorders>
                          <w:top w:val="outset" w:sz="6" w:space="0" w:color="111111"/>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200</w:t>
                        </w:r>
                      </w:p>
                    </w:tc>
                  </w:tr>
                  <w:tr w:rsidR="00BE0EF2" w:rsidRPr="00BE0EF2">
                    <w:trPr>
                      <w:trHeight w:val="690"/>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BE0EF2" w:rsidRPr="00BE0EF2" w:rsidRDefault="00BE0EF2" w:rsidP="00BE0EF2">
                        <w:pPr>
                          <w:spacing w:after="0" w:line="240" w:lineRule="auto"/>
                          <w:rPr>
                            <w:rFonts w:ascii="Tahoma" w:eastAsia="Times New Roman" w:hAnsi="Tahoma" w:cs="Tahoma"/>
                            <w:sz w:val="20"/>
                            <w:szCs w:val="20"/>
                          </w:rPr>
                        </w:pPr>
                      </w:p>
                    </w:tc>
                    <w:tc>
                      <w:tcPr>
                        <w:tcW w:w="4380" w:type="dxa"/>
                        <w:tcBorders>
                          <w:top w:val="nil"/>
                          <w:left w:val="outset" w:sz="6" w:space="0" w:color="111111"/>
                          <w:bottom w:val="nil"/>
                          <w:right w:val="outset" w:sz="6" w:space="0" w:color="111111"/>
                        </w:tcBorders>
                        <w:hideMark/>
                      </w:tcPr>
                      <w:p w:rsidR="00BE0EF2" w:rsidRPr="00BE0EF2" w:rsidRDefault="00BE0EF2" w:rsidP="00BE0EF2">
                        <w:pPr>
                          <w:numPr>
                            <w:ilvl w:val="0"/>
                            <w:numId w:val="87"/>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with consideration </w:t>
                        </w:r>
                      </w:p>
                    </w:tc>
                    <w:tc>
                      <w:tcPr>
                        <w:tcW w:w="379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Same duty as on a Conveyance on amount of consideration</w:t>
                        </w:r>
                      </w:p>
                    </w:tc>
                  </w:tr>
                  <w:tr w:rsidR="00BE0EF2" w:rsidRPr="00BE0EF2">
                    <w:trPr>
                      <w:trHeight w:val="945"/>
                      <w:jc w:val="center"/>
                    </w:trPr>
                    <w:tc>
                      <w:tcPr>
                        <w:tcW w:w="82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 xml:space="preserve">59 </w:t>
                        </w:r>
                      </w:p>
                    </w:tc>
                    <w:tc>
                      <w:tcPr>
                        <w:tcW w:w="4380" w:type="dxa"/>
                        <w:tcBorders>
                          <w:top w:val="nil"/>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 xml:space="preserve">Transfer of marketable debentures </w:t>
                        </w:r>
                      </w:p>
                    </w:tc>
                    <w:tc>
                      <w:tcPr>
                        <w:tcW w:w="3795" w:type="dxa"/>
                        <w:tcBorders>
                          <w:top w:val="nil"/>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xml:space="preserve">Re. 0.50 for every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 (approx. 0.05%) of the consideration amount</w:t>
                        </w:r>
                      </w:p>
                    </w:tc>
                  </w:tr>
                  <w:tr w:rsidR="00BE0EF2" w:rsidRPr="00BE0EF2">
                    <w:trPr>
                      <w:trHeight w:val="720"/>
                      <w:jc w:val="center"/>
                    </w:trPr>
                    <w:tc>
                      <w:tcPr>
                        <w:tcW w:w="82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 xml:space="preserve">60 </w:t>
                        </w: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 xml:space="preserve">Transfer of lease by way of assignment </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xml:space="preserve">Same as on a conveyance on the market value </w:t>
                        </w:r>
                      </w:p>
                    </w:tc>
                  </w:tr>
                  <w:tr w:rsidR="00BE0EF2" w:rsidRPr="00BE0EF2">
                    <w:trPr>
                      <w:trHeight w:val="480"/>
                      <w:jc w:val="center"/>
                    </w:trPr>
                    <w:tc>
                      <w:tcPr>
                        <w:tcW w:w="82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 xml:space="preserve">61 </w:t>
                        </w: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Trust</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r>
                  <w:tr w:rsidR="00BE0EF2" w:rsidRPr="00BE0EF2">
                    <w:trPr>
                      <w:trHeight w:val="720"/>
                      <w:jc w:val="center"/>
                    </w:trPr>
                    <w:tc>
                      <w:tcPr>
                        <w:tcW w:w="82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 xml:space="preserve">A. a) where there is disposition of property </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r>
                  <w:tr w:rsidR="00BE0EF2" w:rsidRPr="00BE0EF2">
                    <w:trPr>
                      <w:trHeight w:val="705"/>
                      <w:jc w:val="center"/>
                    </w:trPr>
                    <w:tc>
                      <w:tcPr>
                        <w:tcW w:w="825" w:type="dxa"/>
                        <w:tcBorders>
                          <w:top w:val="outset" w:sz="6" w:space="0" w:color="111111"/>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outset" w:sz="6" w:space="0" w:color="111111"/>
                          <w:left w:val="outset" w:sz="6" w:space="0" w:color="111111"/>
                          <w:bottom w:val="nil"/>
                          <w:right w:val="outset" w:sz="6" w:space="0" w:color="111111"/>
                        </w:tcBorders>
                        <w:hideMark/>
                      </w:tcPr>
                      <w:p w:rsidR="00BE0EF2" w:rsidRPr="00BE0EF2" w:rsidRDefault="00BE0EF2" w:rsidP="00BE0EF2">
                        <w:pPr>
                          <w:numPr>
                            <w:ilvl w:val="0"/>
                            <w:numId w:val="88"/>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for charitable or religious purpose </w:t>
                        </w:r>
                      </w:p>
                    </w:tc>
                    <w:tc>
                      <w:tcPr>
                        <w:tcW w:w="3795" w:type="dxa"/>
                        <w:tcBorders>
                          <w:top w:val="outset" w:sz="6" w:space="0" w:color="111111"/>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 for every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500 or part thereof (approx. 2%)</w:t>
                        </w:r>
                      </w:p>
                    </w:tc>
                  </w:tr>
                  <w:tr w:rsidR="00BE0EF2" w:rsidRPr="00BE0EF2">
                    <w:trPr>
                      <w:trHeight w:val="855"/>
                      <w:jc w:val="center"/>
                    </w:trPr>
                    <w:tc>
                      <w:tcPr>
                        <w:tcW w:w="82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nil"/>
                          <w:left w:val="outset" w:sz="6" w:space="0" w:color="111111"/>
                          <w:bottom w:val="nil"/>
                          <w:right w:val="outset" w:sz="6" w:space="0" w:color="111111"/>
                        </w:tcBorders>
                        <w:hideMark/>
                      </w:tcPr>
                      <w:p w:rsidR="00BE0EF2" w:rsidRPr="00BE0EF2" w:rsidRDefault="00BE0EF2" w:rsidP="00BE0EF2">
                        <w:pPr>
                          <w:numPr>
                            <w:ilvl w:val="0"/>
                            <w:numId w:val="89"/>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in any other case where there is no disposition </w:t>
                        </w:r>
                      </w:p>
                    </w:tc>
                    <w:tc>
                      <w:tcPr>
                        <w:tcW w:w="379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xml:space="preserve">Same as on a conveyance </w:t>
                        </w:r>
                        <w:proofErr w:type="spellStart"/>
                        <w:r w:rsidRPr="00BE0EF2">
                          <w:rPr>
                            <w:rFonts w:ascii="Tahoma" w:eastAsia="Times New Roman" w:hAnsi="Tahoma" w:cs="Tahoma"/>
                            <w:sz w:val="20"/>
                            <w:szCs w:val="20"/>
                          </w:rPr>
                          <w:t>onthe</w:t>
                        </w:r>
                        <w:proofErr w:type="spellEnd"/>
                        <w:r w:rsidRPr="00BE0EF2">
                          <w:rPr>
                            <w:rFonts w:ascii="Tahoma" w:eastAsia="Times New Roman" w:hAnsi="Tahoma" w:cs="Tahoma"/>
                            <w:sz w:val="20"/>
                            <w:szCs w:val="20"/>
                          </w:rPr>
                          <w:t xml:space="preserve"> amount settled</w:t>
                        </w:r>
                      </w:p>
                    </w:tc>
                  </w:tr>
                  <w:tr w:rsidR="00BE0EF2" w:rsidRPr="00BE0EF2">
                    <w:trPr>
                      <w:trHeight w:val="615"/>
                      <w:jc w:val="center"/>
                    </w:trPr>
                    <w:tc>
                      <w:tcPr>
                        <w:tcW w:w="82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lastRenderedPageBreak/>
                          <w:t> </w:t>
                        </w:r>
                      </w:p>
                    </w:tc>
                    <w:tc>
                      <w:tcPr>
                        <w:tcW w:w="4380"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95" w:right="795"/>
                          <w:rPr>
                            <w:rFonts w:ascii="Tahoma" w:eastAsia="Times New Roman" w:hAnsi="Tahoma" w:cs="Tahoma"/>
                            <w:sz w:val="20"/>
                            <w:szCs w:val="20"/>
                          </w:rPr>
                        </w:pPr>
                        <w:r w:rsidRPr="00BE0EF2">
                          <w:rPr>
                            <w:rFonts w:ascii="Tahoma" w:eastAsia="Times New Roman" w:hAnsi="Tahoma" w:cs="Tahoma"/>
                            <w:sz w:val="20"/>
                            <w:szCs w:val="20"/>
                          </w:rPr>
                          <w:t>b) where there is no disposition</w:t>
                        </w:r>
                      </w:p>
                    </w:tc>
                    <w:tc>
                      <w:tcPr>
                        <w:tcW w:w="379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r>
                  <w:tr w:rsidR="00BE0EF2" w:rsidRPr="00BE0EF2">
                    <w:trPr>
                      <w:trHeight w:val="435"/>
                      <w:jc w:val="center"/>
                    </w:trPr>
                    <w:tc>
                      <w:tcPr>
                        <w:tcW w:w="82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c>
                      <w:tcPr>
                        <w:tcW w:w="4380" w:type="dxa"/>
                        <w:tcBorders>
                          <w:top w:val="nil"/>
                          <w:left w:val="outset" w:sz="6" w:space="0" w:color="111111"/>
                          <w:bottom w:val="nil"/>
                          <w:right w:val="outset" w:sz="6" w:space="0" w:color="111111"/>
                        </w:tcBorders>
                        <w:hideMark/>
                      </w:tcPr>
                      <w:p w:rsidR="00BE0EF2" w:rsidRPr="00BE0EF2" w:rsidRDefault="00BE0EF2" w:rsidP="00BE0EF2">
                        <w:pPr>
                          <w:numPr>
                            <w:ilvl w:val="0"/>
                            <w:numId w:val="90"/>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Revocation </w:t>
                        </w:r>
                      </w:p>
                    </w:tc>
                    <w:tc>
                      <w:tcPr>
                        <w:tcW w:w="3795" w:type="dxa"/>
                        <w:tcBorders>
                          <w:top w:val="nil"/>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xml:space="preserve">Maximum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200 </w:t>
                        </w:r>
                      </w:p>
                    </w:tc>
                  </w:tr>
                  <w:tr w:rsidR="00BE0EF2" w:rsidRPr="00BE0EF2">
                    <w:trPr>
                      <w:trHeight w:val="480"/>
                      <w:jc w:val="center"/>
                    </w:trPr>
                    <w:tc>
                      <w:tcPr>
                        <w:tcW w:w="9150" w:type="dxa"/>
                        <w:gridSpan w:val="3"/>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SOME IMPORTANT INSTRUMENTS UNDER INDIAN STAMP ACT</w:t>
                        </w:r>
                      </w:p>
                    </w:tc>
                  </w:tr>
                  <w:tr w:rsidR="00BE0EF2" w:rsidRPr="00BE0EF2">
                    <w:trPr>
                      <w:trHeight w:val="720"/>
                      <w:jc w:val="center"/>
                    </w:trPr>
                    <w:tc>
                      <w:tcPr>
                        <w:tcW w:w="82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 xml:space="preserve">27 </w:t>
                        </w:r>
                      </w:p>
                    </w:tc>
                    <w:tc>
                      <w:tcPr>
                        <w:tcW w:w="4380"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 xml:space="preserve">Debenture being a marketable security Transferable </w:t>
                        </w:r>
                      </w:p>
                    </w:tc>
                    <w:tc>
                      <w:tcPr>
                        <w:tcW w:w="37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w:t>
                        </w:r>
                      </w:p>
                    </w:tc>
                  </w:tr>
                  <w:tr w:rsidR="00BE0EF2" w:rsidRPr="00BE0EF2">
                    <w:trPr>
                      <w:trHeight w:val="705"/>
                      <w:jc w:val="center"/>
                    </w:trPr>
                    <w:tc>
                      <w:tcPr>
                        <w:tcW w:w="825" w:type="dxa"/>
                        <w:tcBorders>
                          <w:top w:val="outset" w:sz="6" w:space="0" w:color="111111"/>
                          <w:left w:val="outset" w:sz="6" w:space="0" w:color="111111"/>
                          <w:bottom w:val="nil"/>
                          <w:right w:val="outset" w:sz="6" w:space="0" w:color="111111"/>
                        </w:tcBorders>
                        <w:hideMark/>
                      </w:tcPr>
                      <w:p w:rsidR="00BE0EF2" w:rsidRPr="00BE0EF2" w:rsidRDefault="00BE0EF2" w:rsidP="00BE0EF2">
                        <w:pPr>
                          <w:numPr>
                            <w:ilvl w:val="0"/>
                            <w:numId w:val="91"/>
                          </w:numPr>
                          <w:spacing w:beforeAutospacing="1" w:after="0" w:afterAutospacing="1" w:line="240" w:lineRule="auto"/>
                          <w:rPr>
                            <w:rFonts w:ascii="Tahoma" w:eastAsia="Times New Roman" w:hAnsi="Tahoma" w:cs="Tahoma"/>
                            <w:sz w:val="20"/>
                            <w:szCs w:val="20"/>
                          </w:rPr>
                        </w:pPr>
                      </w:p>
                    </w:tc>
                    <w:tc>
                      <w:tcPr>
                        <w:tcW w:w="4380" w:type="dxa"/>
                        <w:tcBorders>
                          <w:top w:val="outset" w:sz="6" w:space="0" w:color="111111"/>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xml:space="preserve">by endorsement and exceeding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1,000</w:t>
                        </w:r>
                      </w:p>
                    </w:tc>
                    <w:tc>
                      <w:tcPr>
                        <w:tcW w:w="3795" w:type="dxa"/>
                        <w:tcBorders>
                          <w:top w:val="outset" w:sz="6" w:space="0" w:color="111111"/>
                          <w:left w:val="outset" w:sz="6" w:space="0" w:color="111111"/>
                          <w:bottom w:val="nil"/>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1.85 for every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500 or part thereof (approx. 0.375%)</w:t>
                        </w:r>
                      </w:p>
                    </w:tc>
                  </w:tr>
                  <w:tr w:rsidR="00BE0EF2" w:rsidRPr="00BE0EF2">
                    <w:trPr>
                      <w:trHeight w:val="705"/>
                      <w:jc w:val="center"/>
                    </w:trPr>
                    <w:tc>
                      <w:tcPr>
                        <w:tcW w:w="825" w:type="dxa"/>
                        <w:tcBorders>
                          <w:top w:val="nil"/>
                          <w:left w:val="outset" w:sz="6" w:space="0" w:color="111111"/>
                          <w:bottom w:val="outset" w:sz="6" w:space="0" w:color="111111"/>
                          <w:right w:val="outset" w:sz="6" w:space="0" w:color="111111"/>
                        </w:tcBorders>
                        <w:hideMark/>
                      </w:tcPr>
                      <w:p w:rsidR="00BE0EF2" w:rsidRPr="00BE0EF2" w:rsidRDefault="00BE0EF2" w:rsidP="00BE0EF2">
                        <w:pPr>
                          <w:numPr>
                            <w:ilvl w:val="0"/>
                            <w:numId w:val="92"/>
                          </w:numPr>
                          <w:spacing w:before="120" w:after="120" w:line="240" w:lineRule="auto"/>
                          <w:ind w:left="795" w:right="75"/>
                          <w:rPr>
                            <w:rFonts w:ascii="Tahoma" w:eastAsia="Times New Roman" w:hAnsi="Tahoma" w:cs="Tahoma"/>
                            <w:sz w:val="20"/>
                            <w:szCs w:val="20"/>
                          </w:rPr>
                        </w:pPr>
                        <w:r w:rsidRPr="00BE0EF2">
                          <w:rPr>
                            <w:rFonts w:ascii="Tahoma" w:eastAsia="Times New Roman" w:hAnsi="Tahoma" w:cs="Tahoma"/>
                            <w:sz w:val="20"/>
                            <w:szCs w:val="20"/>
                          </w:rPr>
                          <w:t xml:space="preserve">  </w:t>
                        </w:r>
                      </w:p>
                    </w:tc>
                    <w:tc>
                      <w:tcPr>
                        <w:tcW w:w="4380" w:type="dxa"/>
                        <w:tcBorders>
                          <w:top w:val="nil"/>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xml:space="preserve">by delivery and exceeding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1,000</w:t>
                        </w:r>
                      </w:p>
                    </w:tc>
                    <w:tc>
                      <w:tcPr>
                        <w:tcW w:w="3795" w:type="dxa"/>
                        <w:tcBorders>
                          <w:top w:val="nil"/>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3.75 for every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500 or part thereof (approx. 0.75%)</w:t>
                        </w:r>
                      </w:p>
                    </w:tc>
                  </w:tr>
                  <w:tr w:rsidR="00BE0EF2" w:rsidRPr="00BE0EF2">
                    <w:trPr>
                      <w:trHeight w:val="720"/>
                      <w:jc w:val="center"/>
                    </w:trPr>
                    <w:tc>
                      <w:tcPr>
                        <w:tcW w:w="825" w:type="dxa"/>
                        <w:tcBorders>
                          <w:top w:val="single" w:sz="6" w:space="0" w:color="auto"/>
                          <w:left w:val="outset" w:sz="6" w:space="0" w:color="111111"/>
                          <w:bottom w:val="single"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 xml:space="preserve">62 </w:t>
                        </w:r>
                      </w:p>
                    </w:tc>
                    <w:tc>
                      <w:tcPr>
                        <w:tcW w:w="4380" w:type="dxa"/>
                        <w:tcBorders>
                          <w:top w:val="single" w:sz="6" w:space="0" w:color="auto"/>
                          <w:left w:val="outset" w:sz="6" w:space="0" w:color="111111"/>
                          <w:bottom w:val="single"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b/>
                            <w:bCs/>
                            <w:sz w:val="20"/>
                            <w:szCs w:val="20"/>
                          </w:rPr>
                          <w:t xml:space="preserve">Transfer of shares </w:t>
                        </w:r>
                      </w:p>
                    </w:tc>
                    <w:tc>
                      <w:tcPr>
                        <w:tcW w:w="3795" w:type="dxa"/>
                        <w:tcBorders>
                          <w:top w:val="single" w:sz="6" w:space="0" w:color="auto"/>
                          <w:left w:val="outset" w:sz="6" w:space="0" w:color="111111"/>
                          <w:bottom w:val="single" w:sz="6" w:space="0" w:color="111111"/>
                          <w:right w:val="outset" w:sz="6" w:space="0" w:color="111111"/>
                        </w:tcBorders>
                        <w:hideMark/>
                      </w:tcPr>
                      <w:p w:rsidR="00BE0EF2" w:rsidRPr="00BE0EF2" w:rsidRDefault="00BE0EF2" w:rsidP="00BE0EF2">
                        <w:pPr>
                          <w:spacing w:before="120" w:after="120" w:line="240" w:lineRule="auto"/>
                          <w:ind w:left="75" w:right="75"/>
                          <w:rPr>
                            <w:rFonts w:ascii="Tahoma" w:eastAsia="Times New Roman" w:hAnsi="Tahoma" w:cs="Tahoma"/>
                            <w:sz w:val="20"/>
                            <w:szCs w:val="20"/>
                          </w:rPr>
                        </w:pPr>
                        <w:r w:rsidRPr="00BE0EF2">
                          <w:rPr>
                            <w:rFonts w:ascii="Tahoma" w:eastAsia="Times New Roman" w:hAnsi="Tahoma" w:cs="Tahoma"/>
                            <w:sz w:val="20"/>
                            <w:szCs w:val="20"/>
                          </w:rPr>
                          <w:t xml:space="preserve">25 </w:t>
                        </w:r>
                        <w:proofErr w:type="spellStart"/>
                        <w:r w:rsidRPr="00BE0EF2">
                          <w:rPr>
                            <w:rFonts w:ascii="Tahoma" w:eastAsia="Times New Roman" w:hAnsi="Tahoma" w:cs="Tahoma"/>
                            <w:sz w:val="20"/>
                            <w:szCs w:val="20"/>
                          </w:rPr>
                          <w:t>paise</w:t>
                        </w:r>
                        <w:proofErr w:type="spellEnd"/>
                        <w:r w:rsidRPr="00BE0EF2">
                          <w:rPr>
                            <w:rFonts w:ascii="Tahoma" w:eastAsia="Times New Roman" w:hAnsi="Tahoma" w:cs="Tahoma"/>
                            <w:sz w:val="20"/>
                            <w:szCs w:val="20"/>
                          </w:rPr>
                          <w:t xml:space="preserve"> for every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 or part thereof (approx. 0.25%) </w:t>
                        </w:r>
                      </w:p>
                    </w:tc>
                  </w:tr>
                </w:tbl>
                <w:p w:rsidR="00BE0EF2" w:rsidRPr="00BE0EF2" w:rsidRDefault="00BE0EF2" w:rsidP="00BE0EF2">
                  <w:pPr>
                    <w:spacing w:before="120" w:after="120" w:line="240" w:lineRule="auto"/>
                    <w:jc w:val="center"/>
                    <w:rPr>
                      <w:rFonts w:ascii="Tahoma" w:eastAsia="Times New Roman" w:hAnsi="Tahoma" w:cs="Tahoma"/>
                      <w:b/>
                      <w:bCs/>
                      <w:sz w:val="24"/>
                      <w:szCs w:val="24"/>
                    </w:rPr>
                  </w:pPr>
                  <w:r w:rsidRPr="00BE0EF2">
                    <w:rPr>
                      <w:rFonts w:ascii="Tahoma" w:eastAsia="Times New Roman" w:hAnsi="Tahoma" w:cs="Tahoma"/>
                      <w:b/>
                      <w:bCs/>
                      <w:i/>
                      <w:iCs/>
                      <w:sz w:val="20"/>
                      <w:szCs w:val="20"/>
                    </w:rPr>
                    <w:t xml:space="preserve">AD </w:t>
                  </w:r>
                  <w:r w:rsidRPr="00BE0EF2">
                    <w:rPr>
                      <w:rFonts w:ascii="Tahoma" w:eastAsia="Times New Roman" w:hAnsi="Tahoma" w:cs="Tahoma"/>
                      <w:b/>
                      <w:bCs/>
                      <w:sz w:val="20"/>
                      <w:szCs w:val="20"/>
                    </w:rPr>
                    <w:t>VALOREM COURT FEES PAYABLE UNDER THE BOMBAY COURT FEES ACT, 1959</w:t>
                  </w:r>
                </w:p>
                <w:p w:rsidR="00BE0EF2" w:rsidRPr="00BE0EF2" w:rsidRDefault="00BE0EF2" w:rsidP="00BE0EF2">
                  <w:pPr>
                    <w:spacing w:before="120" w:after="120" w:line="240" w:lineRule="auto"/>
                    <w:jc w:val="center"/>
                    <w:rPr>
                      <w:rFonts w:ascii="Tahoma" w:eastAsia="Times New Roman" w:hAnsi="Tahoma" w:cs="Tahoma"/>
                      <w:b/>
                      <w:bCs/>
                      <w:sz w:val="24"/>
                      <w:szCs w:val="24"/>
                    </w:rPr>
                  </w:pPr>
                  <w:r w:rsidRPr="00BE0EF2">
                    <w:rPr>
                      <w:rFonts w:ascii="Tahoma" w:eastAsia="Times New Roman" w:hAnsi="Tahoma" w:cs="Tahoma"/>
                      <w:b/>
                      <w:bCs/>
                      <w:sz w:val="20"/>
                      <w:szCs w:val="20"/>
                    </w:rPr>
                    <w:t>(Wherever Applicable)</w:t>
                  </w:r>
                </w:p>
                <w:tbl>
                  <w:tblPr>
                    <w:tblW w:w="8475" w:type="dxa"/>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057"/>
                    <w:gridCol w:w="4418"/>
                  </w:tblGrid>
                  <w:tr w:rsidR="00BE0EF2" w:rsidRPr="00BE0EF2">
                    <w:trPr>
                      <w:trHeight w:val="480"/>
                      <w:jc w:val="center"/>
                    </w:trPr>
                    <w:tc>
                      <w:tcPr>
                        <w:tcW w:w="403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150" w:right="150"/>
                          <w:jc w:val="center"/>
                          <w:rPr>
                            <w:rFonts w:ascii="Tahoma" w:eastAsia="Times New Roman" w:hAnsi="Tahoma" w:cs="Tahoma"/>
                            <w:sz w:val="20"/>
                            <w:szCs w:val="20"/>
                          </w:rPr>
                        </w:pPr>
                        <w:r w:rsidRPr="00BE0EF2">
                          <w:rPr>
                            <w:rFonts w:ascii="Tahoma" w:eastAsia="Times New Roman" w:hAnsi="Tahoma" w:cs="Tahoma"/>
                            <w:b/>
                            <w:bCs/>
                            <w:sz w:val="20"/>
                            <w:szCs w:val="20"/>
                          </w:rPr>
                          <w:t>Amount or Value of Subject Matter *</w:t>
                        </w:r>
                      </w:p>
                    </w:tc>
                    <w:tc>
                      <w:tcPr>
                        <w:tcW w:w="43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150" w:right="150"/>
                          <w:jc w:val="center"/>
                          <w:rPr>
                            <w:rFonts w:ascii="Tahoma" w:eastAsia="Times New Roman" w:hAnsi="Tahoma" w:cs="Tahoma"/>
                            <w:sz w:val="20"/>
                            <w:szCs w:val="20"/>
                          </w:rPr>
                        </w:pPr>
                        <w:r w:rsidRPr="00BE0EF2">
                          <w:rPr>
                            <w:rFonts w:ascii="Tahoma" w:eastAsia="Times New Roman" w:hAnsi="Tahoma" w:cs="Tahoma"/>
                            <w:b/>
                            <w:bCs/>
                            <w:sz w:val="20"/>
                            <w:szCs w:val="20"/>
                          </w:rPr>
                          <w:t>Court Fees</w:t>
                        </w:r>
                      </w:p>
                    </w:tc>
                  </w:tr>
                  <w:tr w:rsidR="00BE0EF2" w:rsidRPr="00BE0EF2">
                    <w:trPr>
                      <w:trHeight w:val="480"/>
                      <w:jc w:val="center"/>
                    </w:trPr>
                    <w:tc>
                      <w:tcPr>
                        <w:tcW w:w="403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150" w:right="150"/>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10,000 </w:t>
                        </w:r>
                      </w:p>
                    </w:tc>
                    <w:tc>
                      <w:tcPr>
                        <w:tcW w:w="43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150" w:right="150"/>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1,505</w:t>
                        </w:r>
                      </w:p>
                    </w:tc>
                  </w:tr>
                  <w:tr w:rsidR="00BE0EF2" w:rsidRPr="00BE0EF2">
                    <w:trPr>
                      <w:trHeight w:val="480"/>
                      <w:jc w:val="center"/>
                    </w:trPr>
                    <w:tc>
                      <w:tcPr>
                        <w:tcW w:w="403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150" w:right="150"/>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25,000 </w:t>
                        </w:r>
                      </w:p>
                    </w:tc>
                    <w:tc>
                      <w:tcPr>
                        <w:tcW w:w="43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150" w:right="150"/>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3,530</w:t>
                        </w:r>
                      </w:p>
                    </w:tc>
                  </w:tr>
                  <w:tr w:rsidR="00BE0EF2" w:rsidRPr="00BE0EF2">
                    <w:trPr>
                      <w:trHeight w:val="480"/>
                      <w:jc w:val="center"/>
                    </w:trPr>
                    <w:tc>
                      <w:tcPr>
                        <w:tcW w:w="403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150" w:right="150"/>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50,000 </w:t>
                        </w:r>
                      </w:p>
                    </w:tc>
                    <w:tc>
                      <w:tcPr>
                        <w:tcW w:w="43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150" w:right="150"/>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5,080</w:t>
                        </w:r>
                      </w:p>
                    </w:tc>
                  </w:tr>
                  <w:tr w:rsidR="00BE0EF2" w:rsidRPr="00BE0EF2">
                    <w:trPr>
                      <w:trHeight w:val="480"/>
                      <w:jc w:val="center"/>
                    </w:trPr>
                    <w:tc>
                      <w:tcPr>
                        <w:tcW w:w="403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150" w:right="150"/>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75,000 </w:t>
                        </w:r>
                      </w:p>
                    </w:tc>
                    <w:tc>
                      <w:tcPr>
                        <w:tcW w:w="43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150" w:right="150"/>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5,830</w:t>
                        </w:r>
                      </w:p>
                    </w:tc>
                  </w:tr>
                  <w:tr w:rsidR="00BE0EF2" w:rsidRPr="00BE0EF2">
                    <w:trPr>
                      <w:trHeight w:val="480"/>
                      <w:jc w:val="center"/>
                    </w:trPr>
                    <w:tc>
                      <w:tcPr>
                        <w:tcW w:w="403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150" w:right="150"/>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1,00,000</w:t>
                        </w:r>
                      </w:p>
                    </w:tc>
                    <w:tc>
                      <w:tcPr>
                        <w:tcW w:w="43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150" w:right="150"/>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6,430</w:t>
                        </w:r>
                      </w:p>
                    </w:tc>
                  </w:tr>
                  <w:tr w:rsidR="00BE0EF2" w:rsidRPr="00BE0EF2">
                    <w:trPr>
                      <w:trHeight w:val="720"/>
                      <w:jc w:val="center"/>
                    </w:trPr>
                    <w:tc>
                      <w:tcPr>
                        <w:tcW w:w="403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150" w:right="150"/>
                          <w:rPr>
                            <w:rFonts w:ascii="Tahoma" w:eastAsia="Times New Roman" w:hAnsi="Tahoma" w:cs="Tahoma"/>
                            <w:sz w:val="20"/>
                            <w:szCs w:val="20"/>
                          </w:rPr>
                        </w:pPr>
                        <w:r w:rsidRPr="00BE0EF2">
                          <w:rPr>
                            <w:rFonts w:ascii="Tahoma" w:eastAsia="Times New Roman" w:hAnsi="Tahoma" w:cs="Tahoma"/>
                            <w:sz w:val="20"/>
                            <w:szCs w:val="20"/>
                          </w:rPr>
                          <w:t xml:space="preserve">Over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1,00,000 and up to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11,00,000 </w:t>
                        </w:r>
                      </w:p>
                    </w:tc>
                    <w:tc>
                      <w:tcPr>
                        <w:tcW w:w="43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150" w:right="150"/>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6,430 +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200 for every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10,000 or part thereof (approx. 2%)</w:t>
                        </w:r>
                      </w:p>
                    </w:tc>
                  </w:tr>
                  <w:tr w:rsidR="00BE0EF2" w:rsidRPr="00BE0EF2">
                    <w:trPr>
                      <w:trHeight w:val="480"/>
                      <w:jc w:val="center"/>
                    </w:trPr>
                    <w:tc>
                      <w:tcPr>
                        <w:tcW w:w="403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150" w:right="150"/>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11,00,000 </w:t>
                        </w:r>
                      </w:p>
                    </w:tc>
                    <w:tc>
                      <w:tcPr>
                        <w:tcW w:w="43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150" w:right="150"/>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26,430</w:t>
                        </w:r>
                      </w:p>
                    </w:tc>
                  </w:tr>
                  <w:tr w:rsidR="00BE0EF2" w:rsidRPr="00BE0EF2">
                    <w:trPr>
                      <w:trHeight w:val="960"/>
                      <w:jc w:val="center"/>
                    </w:trPr>
                    <w:tc>
                      <w:tcPr>
                        <w:tcW w:w="403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150" w:right="150"/>
                          <w:rPr>
                            <w:rFonts w:ascii="Tahoma" w:eastAsia="Times New Roman" w:hAnsi="Tahoma" w:cs="Tahoma"/>
                            <w:sz w:val="20"/>
                            <w:szCs w:val="20"/>
                          </w:rPr>
                        </w:pPr>
                        <w:r w:rsidRPr="00BE0EF2">
                          <w:rPr>
                            <w:rFonts w:ascii="Tahoma" w:eastAsia="Times New Roman" w:hAnsi="Tahoma" w:cs="Tahoma"/>
                            <w:sz w:val="20"/>
                            <w:szCs w:val="20"/>
                          </w:rPr>
                          <w:t xml:space="preserve">Over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11,00,000 </w:t>
                        </w:r>
                      </w:p>
                    </w:tc>
                    <w:tc>
                      <w:tcPr>
                        <w:tcW w:w="43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150" w:right="150"/>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26,430 +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1,200 for every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1,00,000 or part thereof (approx. 1.2%) – subject to a maximum fee of </w:t>
                        </w: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3,00,000</w:t>
                        </w:r>
                      </w:p>
                    </w:tc>
                  </w:tr>
                  <w:tr w:rsidR="00BE0EF2" w:rsidRPr="00BE0EF2">
                    <w:trPr>
                      <w:trHeight w:val="1080"/>
                      <w:jc w:val="center"/>
                    </w:trPr>
                    <w:tc>
                      <w:tcPr>
                        <w:tcW w:w="403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150" w:right="150"/>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2,38,97,500 </w:t>
                        </w:r>
                      </w:p>
                      <w:p w:rsidR="00BE0EF2" w:rsidRPr="00BE0EF2" w:rsidRDefault="00BE0EF2" w:rsidP="00BE0EF2">
                        <w:pPr>
                          <w:spacing w:before="120" w:after="120" w:line="240" w:lineRule="auto"/>
                          <w:ind w:left="150" w:right="150"/>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2,50,00,000</w:t>
                        </w:r>
                      </w:p>
                      <w:p w:rsidR="00BE0EF2" w:rsidRPr="00BE0EF2" w:rsidRDefault="00BE0EF2" w:rsidP="00BE0EF2">
                        <w:pPr>
                          <w:spacing w:before="120" w:after="120" w:line="240" w:lineRule="auto"/>
                          <w:ind w:left="150" w:right="150"/>
                          <w:rPr>
                            <w:rFonts w:ascii="Tahoma" w:eastAsia="Times New Roman" w:hAnsi="Tahoma" w:cs="Tahoma"/>
                            <w:sz w:val="20"/>
                            <w:szCs w:val="20"/>
                          </w:rPr>
                        </w:pPr>
                        <w:r w:rsidRPr="00BE0EF2">
                          <w:rPr>
                            <w:rFonts w:ascii="Tahoma" w:eastAsia="Times New Roman" w:hAnsi="Tahoma" w:cs="Tahoma"/>
                            <w:sz w:val="20"/>
                            <w:szCs w:val="20"/>
                          </w:rPr>
                          <w:t>* Only some of the slabs are given</w:t>
                        </w:r>
                      </w:p>
                    </w:tc>
                    <w:tc>
                      <w:tcPr>
                        <w:tcW w:w="4395" w:type="dxa"/>
                        <w:tcBorders>
                          <w:top w:val="outset" w:sz="6" w:space="0" w:color="111111"/>
                          <w:left w:val="outset" w:sz="6" w:space="0" w:color="111111"/>
                          <w:bottom w:val="outset" w:sz="6" w:space="0" w:color="111111"/>
                          <w:right w:val="outset" w:sz="6" w:space="0" w:color="111111"/>
                        </w:tcBorders>
                        <w:hideMark/>
                      </w:tcPr>
                      <w:p w:rsidR="00BE0EF2" w:rsidRPr="00BE0EF2" w:rsidRDefault="00BE0EF2" w:rsidP="00BE0EF2">
                        <w:pPr>
                          <w:spacing w:before="120" w:after="120" w:line="240" w:lineRule="auto"/>
                          <w:ind w:left="150" w:right="150"/>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3,00,000 </w:t>
                        </w:r>
                      </w:p>
                      <w:p w:rsidR="00BE0EF2" w:rsidRPr="00BE0EF2" w:rsidRDefault="00BE0EF2" w:rsidP="00BE0EF2">
                        <w:pPr>
                          <w:spacing w:before="120" w:after="120" w:line="240" w:lineRule="auto"/>
                          <w:ind w:left="150" w:right="150"/>
                          <w:rPr>
                            <w:rFonts w:ascii="Tahoma" w:eastAsia="Times New Roman" w:hAnsi="Tahoma" w:cs="Tahoma"/>
                            <w:sz w:val="20"/>
                            <w:szCs w:val="20"/>
                          </w:rPr>
                        </w:pPr>
                        <w:r w:rsidRPr="00BE0EF2">
                          <w:rPr>
                            <w:rFonts w:ascii="Rupee Foradian" w:eastAsia="Times New Roman" w:hAnsi="Rupee Foradian" w:cs="Tahoma"/>
                            <w:sz w:val="20"/>
                            <w:szCs w:val="20"/>
                          </w:rPr>
                          <w:t>`</w:t>
                        </w:r>
                        <w:r w:rsidRPr="00BE0EF2">
                          <w:rPr>
                            <w:rFonts w:ascii="Tahoma" w:eastAsia="Times New Roman" w:hAnsi="Tahoma" w:cs="Tahoma"/>
                            <w:sz w:val="20"/>
                            <w:szCs w:val="20"/>
                          </w:rPr>
                          <w:t xml:space="preserve"> 3,00,000 (maximum fee)</w:t>
                        </w:r>
                      </w:p>
                    </w:tc>
                  </w:tr>
                </w:tbl>
                <w:p w:rsidR="00BE0EF2" w:rsidRPr="00BE0EF2" w:rsidRDefault="00BE0EF2" w:rsidP="00BE0EF2">
                  <w:pPr>
                    <w:spacing w:after="0" w:line="240" w:lineRule="auto"/>
                    <w:jc w:val="center"/>
                    <w:rPr>
                      <w:rFonts w:ascii="Times New Roman" w:eastAsia="Times New Roman" w:hAnsi="Times New Roman"/>
                      <w:b/>
                      <w:bCs/>
                      <w:sz w:val="24"/>
                      <w:szCs w:val="24"/>
                    </w:rPr>
                  </w:pPr>
                </w:p>
              </w:tc>
              <w:tc>
                <w:tcPr>
                  <w:tcW w:w="0" w:type="auto"/>
                  <w:vAlign w:val="center"/>
                  <w:hideMark/>
                </w:tcPr>
                <w:p w:rsidR="00BE0EF2" w:rsidRPr="00BE0EF2" w:rsidRDefault="00BE0EF2" w:rsidP="00BE0EF2">
                  <w:pPr>
                    <w:spacing w:after="0" w:line="240" w:lineRule="auto"/>
                    <w:rPr>
                      <w:rFonts w:ascii="Times New Roman" w:eastAsia="Times New Roman" w:hAnsi="Times New Roman"/>
                      <w:sz w:val="20"/>
                      <w:szCs w:val="20"/>
                    </w:rPr>
                  </w:pPr>
                </w:p>
              </w:tc>
              <w:tc>
                <w:tcPr>
                  <w:tcW w:w="0" w:type="auto"/>
                  <w:vAlign w:val="center"/>
                  <w:hideMark/>
                </w:tcPr>
                <w:p w:rsidR="00BE0EF2" w:rsidRPr="00BE0EF2" w:rsidRDefault="00BE0EF2" w:rsidP="00BE0EF2">
                  <w:pPr>
                    <w:spacing w:after="0" w:line="240" w:lineRule="auto"/>
                    <w:rPr>
                      <w:rFonts w:ascii="Times New Roman" w:eastAsia="Times New Roman" w:hAnsi="Times New Roman"/>
                      <w:sz w:val="20"/>
                      <w:szCs w:val="20"/>
                    </w:rPr>
                  </w:pPr>
                </w:p>
              </w:tc>
              <w:tc>
                <w:tcPr>
                  <w:tcW w:w="0" w:type="auto"/>
                  <w:vAlign w:val="center"/>
                  <w:hideMark/>
                </w:tcPr>
                <w:p w:rsidR="00BE0EF2" w:rsidRPr="00BE0EF2" w:rsidRDefault="00BE0EF2" w:rsidP="00BE0EF2">
                  <w:pPr>
                    <w:spacing w:after="0" w:line="240" w:lineRule="auto"/>
                    <w:rPr>
                      <w:rFonts w:ascii="Times New Roman" w:eastAsia="Times New Roman" w:hAnsi="Times New Roman"/>
                      <w:sz w:val="20"/>
                      <w:szCs w:val="20"/>
                    </w:rPr>
                  </w:pPr>
                </w:p>
              </w:tc>
            </w:tr>
          </w:tbl>
          <w:p w:rsidR="00833B41" w:rsidRDefault="00833B41" w:rsidP="00BE0EF2">
            <w:pPr>
              <w:pBdr>
                <w:top w:val="single" w:sz="6" w:space="1" w:color="auto"/>
              </w:pBdr>
              <w:spacing w:after="0" w:line="240" w:lineRule="auto"/>
              <w:jc w:val="center"/>
              <w:rPr>
                <w:rFonts w:ascii="Arial" w:eastAsia="Times New Roman" w:hAnsi="Arial" w:cs="Arial"/>
                <w:sz w:val="16"/>
                <w:szCs w:val="16"/>
              </w:rPr>
            </w:pPr>
          </w:p>
          <w:p w:rsidR="00BE0EF2" w:rsidRPr="00BE0EF2" w:rsidRDefault="00BE0EF2" w:rsidP="00BE0EF2">
            <w:pPr>
              <w:pBdr>
                <w:top w:val="single" w:sz="6" w:space="1" w:color="auto"/>
              </w:pBdr>
              <w:spacing w:after="0" w:line="240" w:lineRule="auto"/>
              <w:jc w:val="center"/>
              <w:rPr>
                <w:rFonts w:ascii="Arial" w:eastAsia="Times New Roman" w:hAnsi="Arial" w:cs="Arial"/>
                <w:vanish/>
                <w:sz w:val="16"/>
                <w:szCs w:val="16"/>
              </w:rPr>
            </w:pPr>
            <w:r w:rsidRPr="00BE0EF2">
              <w:rPr>
                <w:rFonts w:ascii="Arial" w:eastAsia="Times New Roman" w:hAnsi="Arial" w:cs="Arial"/>
                <w:vanish/>
                <w:sz w:val="16"/>
                <w:szCs w:val="16"/>
              </w:rPr>
              <w:t>Bottom of Form</w:t>
            </w:r>
          </w:p>
        </w:tc>
      </w:tr>
      <w:tr w:rsidR="00BE0EF2" w:rsidRPr="00BE0EF2">
        <w:trPr>
          <w:tblCellSpacing w:w="0" w:type="dxa"/>
          <w:jc w:val="center"/>
        </w:trPr>
        <w:tc>
          <w:tcPr>
            <w:tcW w:w="0" w:type="auto"/>
            <w:vAlign w:val="center"/>
            <w:hideMark/>
          </w:tcPr>
          <w:p w:rsidR="00BE0EF2" w:rsidRPr="00BE0EF2" w:rsidRDefault="00BE0EF2" w:rsidP="00BE0EF2">
            <w:pPr>
              <w:spacing w:after="0" w:line="240" w:lineRule="auto"/>
              <w:rPr>
                <w:rFonts w:ascii="Times New Roman" w:eastAsia="Times New Roman" w:hAnsi="Times New Roman"/>
                <w:sz w:val="24"/>
                <w:szCs w:val="24"/>
              </w:rPr>
            </w:pPr>
          </w:p>
        </w:tc>
      </w:tr>
    </w:tbl>
    <w:p w:rsidR="00BE0EF2" w:rsidRDefault="00BE0EF2"/>
    <w:sectPr w:rsidR="00BE0EF2" w:rsidSect="009175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Rupee Foradian">
    <w:altName w:val="Trebuchet MS"/>
    <w:charset w:val="00"/>
    <w:family w:val="swiss"/>
    <w:pitch w:val="variable"/>
    <w:sig w:usb0="00000003" w:usb1="1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0E31"/>
    <w:multiLevelType w:val="multilevel"/>
    <w:tmpl w:val="661CBD2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2A11B0C"/>
    <w:multiLevelType w:val="multilevel"/>
    <w:tmpl w:val="C55C02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1F495A"/>
    <w:multiLevelType w:val="multilevel"/>
    <w:tmpl w:val="6DEE9DC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903142"/>
    <w:multiLevelType w:val="multilevel"/>
    <w:tmpl w:val="CB40FD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EC4F04"/>
    <w:multiLevelType w:val="multilevel"/>
    <w:tmpl w:val="223478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06675C8A"/>
    <w:multiLevelType w:val="multilevel"/>
    <w:tmpl w:val="E880077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0AC275A0"/>
    <w:multiLevelType w:val="multilevel"/>
    <w:tmpl w:val="9ADEA5D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BD81B9D"/>
    <w:multiLevelType w:val="multilevel"/>
    <w:tmpl w:val="0E02B84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0F770496"/>
    <w:multiLevelType w:val="multilevel"/>
    <w:tmpl w:val="2ED279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D0602A"/>
    <w:multiLevelType w:val="multilevel"/>
    <w:tmpl w:val="E8A220A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11B57F9C"/>
    <w:multiLevelType w:val="multilevel"/>
    <w:tmpl w:val="8EA6DB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5B2D02"/>
    <w:multiLevelType w:val="multilevel"/>
    <w:tmpl w:val="C5282F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36968E8"/>
    <w:multiLevelType w:val="multilevel"/>
    <w:tmpl w:val="8E3888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3A37C4C"/>
    <w:multiLevelType w:val="multilevel"/>
    <w:tmpl w:val="A0869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3CD5AFB"/>
    <w:multiLevelType w:val="multilevel"/>
    <w:tmpl w:val="3BB4F47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1427458A"/>
    <w:multiLevelType w:val="multilevel"/>
    <w:tmpl w:val="16FE4F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73B5B7B"/>
    <w:multiLevelType w:val="multilevel"/>
    <w:tmpl w:val="ACF22D2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8E11902"/>
    <w:multiLevelType w:val="multilevel"/>
    <w:tmpl w:val="339C52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9906210"/>
    <w:multiLevelType w:val="multilevel"/>
    <w:tmpl w:val="981CDC4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19FF1178"/>
    <w:multiLevelType w:val="multilevel"/>
    <w:tmpl w:val="C02E262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nsid w:val="1A671300"/>
    <w:multiLevelType w:val="multilevel"/>
    <w:tmpl w:val="3D0665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A9F6CF3"/>
    <w:multiLevelType w:val="multilevel"/>
    <w:tmpl w:val="ED4296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1B0E19A7"/>
    <w:multiLevelType w:val="multilevel"/>
    <w:tmpl w:val="83BC4DB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1DC07D0A"/>
    <w:multiLevelType w:val="multilevel"/>
    <w:tmpl w:val="8B6E69D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nsid w:val="1DDD6F51"/>
    <w:multiLevelType w:val="multilevel"/>
    <w:tmpl w:val="83D2733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1E8E541B"/>
    <w:multiLevelType w:val="multilevel"/>
    <w:tmpl w:val="90E8A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F3A1B2C"/>
    <w:multiLevelType w:val="multilevel"/>
    <w:tmpl w:val="4448F5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24AC04FB"/>
    <w:multiLevelType w:val="multilevel"/>
    <w:tmpl w:val="A0CA06E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25043629"/>
    <w:multiLevelType w:val="multilevel"/>
    <w:tmpl w:val="EC7E509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25556F8C"/>
    <w:multiLevelType w:val="multilevel"/>
    <w:tmpl w:val="221C17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25C81066"/>
    <w:multiLevelType w:val="multilevel"/>
    <w:tmpl w:val="A6963C6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nsid w:val="28D52FF5"/>
    <w:multiLevelType w:val="multilevel"/>
    <w:tmpl w:val="FEB05F6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nsid w:val="2C754FC3"/>
    <w:multiLevelType w:val="multilevel"/>
    <w:tmpl w:val="587623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2D264AFB"/>
    <w:multiLevelType w:val="multilevel"/>
    <w:tmpl w:val="A1C215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2D5857F3"/>
    <w:multiLevelType w:val="multilevel"/>
    <w:tmpl w:val="B8786C5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0266491"/>
    <w:multiLevelType w:val="multilevel"/>
    <w:tmpl w:val="BBA2CFB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30F27C3C"/>
    <w:multiLevelType w:val="multilevel"/>
    <w:tmpl w:val="9D6A5E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31A3061D"/>
    <w:multiLevelType w:val="multilevel"/>
    <w:tmpl w:val="5BC4C9C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nsid w:val="31C75A10"/>
    <w:multiLevelType w:val="multilevel"/>
    <w:tmpl w:val="9D06919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nsid w:val="328C6C79"/>
    <w:multiLevelType w:val="multilevel"/>
    <w:tmpl w:val="053E735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nsid w:val="343E7BC8"/>
    <w:multiLevelType w:val="multilevel"/>
    <w:tmpl w:val="DC58B6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nsid w:val="34A01341"/>
    <w:multiLevelType w:val="multilevel"/>
    <w:tmpl w:val="C2E8E55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nsid w:val="35507EFD"/>
    <w:multiLevelType w:val="multilevel"/>
    <w:tmpl w:val="0BB222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37980406"/>
    <w:multiLevelType w:val="multilevel"/>
    <w:tmpl w:val="21C280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nsid w:val="37F72C11"/>
    <w:multiLevelType w:val="multilevel"/>
    <w:tmpl w:val="80EECC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38FA1B41"/>
    <w:multiLevelType w:val="multilevel"/>
    <w:tmpl w:val="83ACC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91D4356"/>
    <w:multiLevelType w:val="multilevel"/>
    <w:tmpl w:val="D61C7DF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nsid w:val="3C7058F2"/>
    <w:multiLevelType w:val="multilevel"/>
    <w:tmpl w:val="106428A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8">
    <w:nsid w:val="3F5566C1"/>
    <w:multiLevelType w:val="multilevel"/>
    <w:tmpl w:val="799A8CC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9">
    <w:nsid w:val="3F740F2F"/>
    <w:multiLevelType w:val="multilevel"/>
    <w:tmpl w:val="6FACA67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
    <w:nsid w:val="41081F84"/>
    <w:multiLevelType w:val="multilevel"/>
    <w:tmpl w:val="9180872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10E715D"/>
    <w:multiLevelType w:val="multilevel"/>
    <w:tmpl w:val="AED0D4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46B839DF"/>
    <w:multiLevelType w:val="multilevel"/>
    <w:tmpl w:val="9AA63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7747843"/>
    <w:multiLevelType w:val="multilevel"/>
    <w:tmpl w:val="D220A5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47BD5C2A"/>
    <w:multiLevelType w:val="multilevel"/>
    <w:tmpl w:val="24C03D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5">
    <w:nsid w:val="48541184"/>
    <w:multiLevelType w:val="multilevel"/>
    <w:tmpl w:val="4C386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8B622AC"/>
    <w:multiLevelType w:val="multilevel"/>
    <w:tmpl w:val="D0E4395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7">
    <w:nsid w:val="498715AC"/>
    <w:multiLevelType w:val="multilevel"/>
    <w:tmpl w:val="390C077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8">
    <w:nsid w:val="4BF82251"/>
    <w:multiLevelType w:val="multilevel"/>
    <w:tmpl w:val="8160D33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9">
    <w:nsid w:val="4CA477B5"/>
    <w:multiLevelType w:val="multilevel"/>
    <w:tmpl w:val="6C6E40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D2E3175"/>
    <w:multiLevelType w:val="multilevel"/>
    <w:tmpl w:val="286E89A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1">
    <w:nsid w:val="4D5F7C16"/>
    <w:multiLevelType w:val="multilevel"/>
    <w:tmpl w:val="6D5A87A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DB5666F"/>
    <w:multiLevelType w:val="multilevel"/>
    <w:tmpl w:val="0D6C405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4DCC57B5"/>
    <w:multiLevelType w:val="multilevel"/>
    <w:tmpl w:val="1236E3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FC74038"/>
    <w:multiLevelType w:val="multilevel"/>
    <w:tmpl w:val="E944730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5">
    <w:nsid w:val="502D0981"/>
    <w:multiLevelType w:val="multilevel"/>
    <w:tmpl w:val="AE9E51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3860C99"/>
    <w:multiLevelType w:val="multilevel"/>
    <w:tmpl w:val="FF2CD4C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7">
    <w:nsid w:val="56B408F5"/>
    <w:multiLevelType w:val="multilevel"/>
    <w:tmpl w:val="A178033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8">
    <w:nsid w:val="57732E02"/>
    <w:multiLevelType w:val="multilevel"/>
    <w:tmpl w:val="6122DE9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9">
    <w:nsid w:val="5B1B601E"/>
    <w:multiLevelType w:val="multilevel"/>
    <w:tmpl w:val="6CC2C3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0">
    <w:nsid w:val="60FA33D5"/>
    <w:multiLevelType w:val="multilevel"/>
    <w:tmpl w:val="7BF02AB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1">
    <w:nsid w:val="629F2F12"/>
    <w:multiLevelType w:val="multilevel"/>
    <w:tmpl w:val="F9B08C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2">
    <w:nsid w:val="6639626B"/>
    <w:multiLevelType w:val="multilevel"/>
    <w:tmpl w:val="F208E7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67185556"/>
    <w:multiLevelType w:val="multilevel"/>
    <w:tmpl w:val="078E28B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4">
    <w:nsid w:val="67FB61B6"/>
    <w:multiLevelType w:val="multilevel"/>
    <w:tmpl w:val="BC4E78A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68BF2943"/>
    <w:multiLevelType w:val="multilevel"/>
    <w:tmpl w:val="70BC38E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690F3ABC"/>
    <w:multiLevelType w:val="multilevel"/>
    <w:tmpl w:val="E062BFD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7">
    <w:nsid w:val="69C20C9E"/>
    <w:multiLevelType w:val="multilevel"/>
    <w:tmpl w:val="6FAC99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8">
    <w:nsid w:val="6A2F5C65"/>
    <w:multiLevelType w:val="multilevel"/>
    <w:tmpl w:val="8FC2A2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6BBF3F56"/>
    <w:multiLevelType w:val="multilevel"/>
    <w:tmpl w:val="01C8924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70BB11E5"/>
    <w:multiLevelType w:val="multilevel"/>
    <w:tmpl w:val="67348D9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1">
    <w:nsid w:val="721E4308"/>
    <w:multiLevelType w:val="multilevel"/>
    <w:tmpl w:val="85187A9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2">
    <w:nsid w:val="73F375C1"/>
    <w:multiLevelType w:val="multilevel"/>
    <w:tmpl w:val="86CEFD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74B875F7"/>
    <w:multiLevelType w:val="multilevel"/>
    <w:tmpl w:val="9C980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5786104"/>
    <w:multiLevelType w:val="multilevel"/>
    <w:tmpl w:val="4D923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6061797"/>
    <w:multiLevelType w:val="multilevel"/>
    <w:tmpl w:val="6698657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6">
    <w:nsid w:val="76B0172D"/>
    <w:multiLevelType w:val="multilevel"/>
    <w:tmpl w:val="8226576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7">
    <w:nsid w:val="78D85392"/>
    <w:multiLevelType w:val="multilevel"/>
    <w:tmpl w:val="997E20A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nsid w:val="799E7446"/>
    <w:multiLevelType w:val="multilevel"/>
    <w:tmpl w:val="F652603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9">
    <w:nsid w:val="7AAE265F"/>
    <w:multiLevelType w:val="multilevel"/>
    <w:tmpl w:val="94806D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CAB0868"/>
    <w:multiLevelType w:val="multilevel"/>
    <w:tmpl w:val="7AC682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CE94DA2"/>
    <w:multiLevelType w:val="multilevel"/>
    <w:tmpl w:val="21D6926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9"/>
  </w:num>
  <w:num w:numId="2">
    <w:abstractNumId w:val="88"/>
  </w:num>
  <w:num w:numId="3">
    <w:abstractNumId w:val="37"/>
  </w:num>
  <w:num w:numId="4">
    <w:abstractNumId w:val="29"/>
  </w:num>
  <w:num w:numId="5">
    <w:abstractNumId w:val="15"/>
  </w:num>
  <w:num w:numId="6">
    <w:abstractNumId w:val="64"/>
  </w:num>
  <w:num w:numId="7">
    <w:abstractNumId w:val="85"/>
  </w:num>
  <w:num w:numId="8">
    <w:abstractNumId w:val="90"/>
  </w:num>
  <w:num w:numId="9">
    <w:abstractNumId w:val="3"/>
  </w:num>
  <w:num w:numId="10">
    <w:abstractNumId w:val="33"/>
  </w:num>
  <w:num w:numId="11">
    <w:abstractNumId w:val="6"/>
  </w:num>
  <w:num w:numId="12">
    <w:abstractNumId w:val="19"/>
  </w:num>
  <w:num w:numId="13">
    <w:abstractNumId w:val="81"/>
  </w:num>
  <w:num w:numId="14">
    <w:abstractNumId w:val="31"/>
  </w:num>
  <w:num w:numId="15">
    <w:abstractNumId w:val="4"/>
  </w:num>
  <w:num w:numId="16">
    <w:abstractNumId w:val="5"/>
  </w:num>
  <w:num w:numId="17">
    <w:abstractNumId w:val="41"/>
  </w:num>
  <w:num w:numId="18">
    <w:abstractNumId w:val="86"/>
  </w:num>
  <w:num w:numId="19">
    <w:abstractNumId w:val="56"/>
  </w:num>
  <w:num w:numId="20">
    <w:abstractNumId w:val="1"/>
  </w:num>
  <w:num w:numId="21">
    <w:abstractNumId w:val="10"/>
  </w:num>
  <w:num w:numId="22">
    <w:abstractNumId w:val="17"/>
  </w:num>
  <w:num w:numId="23">
    <w:abstractNumId w:val="32"/>
  </w:num>
  <w:num w:numId="24">
    <w:abstractNumId w:val="72"/>
  </w:num>
  <w:num w:numId="25">
    <w:abstractNumId w:val="50"/>
  </w:num>
  <w:num w:numId="26">
    <w:abstractNumId w:val="2"/>
  </w:num>
  <w:num w:numId="27">
    <w:abstractNumId w:val="34"/>
  </w:num>
  <w:num w:numId="28">
    <w:abstractNumId w:val="61"/>
  </w:num>
  <w:num w:numId="29">
    <w:abstractNumId w:val="21"/>
  </w:num>
  <w:num w:numId="30">
    <w:abstractNumId w:val="87"/>
  </w:num>
  <w:num w:numId="31">
    <w:abstractNumId w:val="78"/>
  </w:num>
  <w:num w:numId="32">
    <w:abstractNumId w:val="52"/>
  </w:num>
  <w:num w:numId="33">
    <w:abstractNumId w:val="53"/>
  </w:num>
  <w:num w:numId="34">
    <w:abstractNumId w:val="43"/>
  </w:num>
  <w:num w:numId="35">
    <w:abstractNumId w:val="49"/>
  </w:num>
  <w:num w:numId="36">
    <w:abstractNumId w:val="38"/>
  </w:num>
  <w:num w:numId="37">
    <w:abstractNumId w:val="14"/>
  </w:num>
  <w:num w:numId="38">
    <w:abstractNumId w:val="9"/>
  </w:num>
  <w:num w:numId="39">
    <w:abstractNumId w:val="48"/>
  </w:num>
  <w:num w:numId="40">
    <w:abstractNumId w:val="57"/>
  </w:num>
  <w:num w:numId="41">
    <w:abstractNumId w:val="80"/>
  </w:num>
  <w:num w:numId="42">
    <w:abstractNumId w:val="55"/>
  </w:num>
  <w:num w:numId="43">
    <w:abstractNumId w:val="51"/>
  </w:num>
  <w:num w:numId="44">
    <w:abstractNumId w:val="71"/>
  </w:num>
  <w:num w:numId="45">
    <w:abstractNumId w:val="84"/>
  </w:num>
  <w:num w:numId="46">
    <w:abstractNumId w:val="40"/>
  </w:num>
  <w:num w:numId="47">
    <w:abstractNumId w:val="66"/>
  </w:num>
  <w:num w:numId="48">
    <w:abstractNumId w:val="46"/>
  </w:num>
  <w:num w:numId="49">
    <w:abstractNumId w:val="60"/>
  </w:num>
  <w:num w:numId="50">
    <w:abstractNumId w:val="8"/>
  </w:num>
  <w:num w:numId="51">
    <w:abstractNumId w:val="47"/>
  </w:num>
  <w:num w:numId="52">
    <w:abstractNumId w:val="13"/>
  </w:num>
  <w:num w:numId="53">
    <w:abstractNumId w:val="77"/>
  </w:num>
  <w:num w:numId="54">
    <w:abstractNumId w:val="91"/>
  </w:num>
  <w:num w:numId="55">
    <w:abstractNumId w:val="7"/>
  </w:num>
  <w:num w:numId="56">
    <w:abstractNumId w:val="63"/>
  </w:num>
  <w:num w:numId="57">
    <w:abstractNumId w:val="70"/>
  </w:num>
  <w:num w:numId="58">
    <w:abstractNumId w:val="45"/>
  </w:num>
  <w:num w:numId="59">
    <w:abstractNumId w:val="69"/>
  </w:num>
  <w:num w:numId="60">
    <w:abstractNumId w:val="24"/>
  </w:num>
  <w:num w:numId="61">
    <w:abstractNumId w:val="76"/>
  </w:num>
  <w:num w:numId="62">
    <w:abstractNumId w:val="65"/>
  </w:num>
  <w:num w:numId="63">
    <w:abstractNumId w:val="42"/>
  </w:num>
  <w:num w:numId="64">
    <w:abstractNumId w:val="11"/>
  </w:num>
  <w:num w:numId="65">
    <w:abstractNumId w:val="28"/>
  </w:num>
  <w:num w:numId="66">
    <w:abstractNumId w:val="36"/>
  </w:num>
  <w:num w:numId="67">
    <w:abstractNumId w:val="82"/>
  </w:num>
  <w:num w:numId="68">
    <w:abstractNumId w:val="83"/>
  </w:num>
  <w:num w:numId="69">
    <w:abstractNumId w:val="59"/>
  </w:num>
  <w:num w:numId="70">
    <w:abstractNumId w:val="89"/>
  </w:num>
  <w:num w:numId="71">
    <w:abstractNumId w:val="20"/>
  </w:num>
  <w:num w:numId="72">
    <w:abstractNumId w:val="62"/>
  </w:num>
  <w:num w:numId="73">
    <w:abstractNumId w:val="75"/>
  </w:num>
  <w:num w:numId="74">
    <w:abstractNumId w:val="16"/>
  </w:num>
  <w:num w:numId="75">
    <w:abstractNumId w:val="23"/>
  </w:num>
  <w:num w:numId="76">
    <w:abstractNumId w:val="68"/>
  </w:num>
  <w:num w:numId="77">
    <w:abstractNumId w:val="44"/>
  </w:num>
  <w:num w:numId="78">
    <w:abstractNumId w:val="12"/>
  </w:num>
  <w:num w:numId="79">
    <w:abstractNumId w:val="35"/>
  </w:num>
  <w:num w:numId="80">
    <w:abstractNumId w:val="27"/>
  </w:num>
  <w:num w:numId="81">
    <w:abstractNumId w:val="79"/>
  </w:num>
  <w:num w:numId="82">
    <w:abstractNumId w:val="0"/>
  </w:num>
  <w:num w:numId="83">
    <w:abstractNumId w:val="22"/>
  </w:num>
  <w:num w:numId="84">
    <w:abstractNumId w:val="18"/>
  </w:num>
  <w:num w:numId="85">
    <w:abstractNumId w:val="25"/>
  </w:num>
  <w:num w:numId="86">
    <w:abstractNumId w:val="54"/>
  </w:num>
  <w:num w:numId="87">
    <w:abstractNumId w:val="30"/>
  </w:num>
  <w:num w:numId="88">
    <w:abstractNumId w:val="58"/>
  </w:num>
  <w:num w:numId="89">
    <w:abstractNumId w:val="67"/>
  </w:num>
  <w:num w:numId="90">
    <w:abstractNumId w:val="73"/>
  </w:num>
  <w:num w:numId="91">
    <w:abstractNumId w:val="26"/>
  </w:num>
  <w:num w:numId="92">
    <w:abstractNumId w:val="74"/>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0EF2"/>
    <w:rsid w:val="002702F1"/>
    <w:rsid w:val="004F24BB"/>
    <w:rsid w:val="0058481E"/>
    <w:rsid w:val="00833B41"/>
    <w:rsid w:val="009175C3"/>
    <w:rsid w:val="00BA0B75"/>
    <w:rsid w:val="00BE0E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0EF2"/>
    <w:rPr>
      <w:rFonts w:ascii="Verdana" w:hAnsi="Verdana" w:hint="default"/>
      <w:b w:val="0"/>
      <w:bCs w:val="0"/>
      <w:strike w:val="0"/>
      <w:dstrike w:val="0"/>
      <w:color w:val="000099"/>
      <w:sz w:val="18"/>
      <w:szCs w:val="18"/>
      <w:u w:val="none"/>
      <w:effect w:val="none"/>
    </w:rPr>
  </w:style>
  <w:style w:type="paragraph" w:styleId="z-TopofForm">
    <w:name w:val="HTML Top of Form"/>
    <w:basedOn w:val="Normal"/>
    <w:next w:val="Normal"/>
    <w:link w:val="z-TopofFormChar"/>
    <w:hidden/>
    <w:uiPriority w:val="99"/>
    <w:semiHidden/>
    <w:unhideWhenUsed/>
    <w:rsid w:val="00BE0E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E0EF2"/>
    <w:rPr>
      <w:rFonts w:ascii="Arial" w:eastAsia="Times New Roman" w:hAnsi="Arial" w:cs="Arial"/>
      <w:vanish/>
      <w:sz w:val="16"/>
      <w:szCs w:val="16"/>
    </w:rPr>
  </w:style>
  <w:style w:type="paragraph" w:styleId="NormalWeb">
    <w:name w:val="Normal (Web)"/>
    <w:basedOn w:val="Normal"/>
    <w:uiPriority w:val="99"/>
    <w:unhideWhenUsed/>
    <w:rsid w:val="00BE0EF2"/>
    <w:pPr>
      <w:spacing w:before="100" w:beforeAutospacing="1" w:after="100" w:afterAutospacing="1" w:line="240" w:lineRule="auto"/>
    </w:pPr>
    <w:rPr>
      <w:rFonts w:ascii="Times New Roman" w:eastAsia="Times New Roman" w:hAnsi="Times New Roman"/>
      <w:sz w:val="24"/>
      <w:szCs w:val="24"/>
    </w:rPr>
  </w:style>
  <w:style w:type="paragraph" w:styleId="z-BottomofForm">
    <w:name w:val="HTML Bottom of Form"/>
    <w:basedOn w:val="Normal"/>
    <w:next w:val="Normal"/>
    <w:link w:val="z-BottomofFormChar"/>
    <w:hidden/>
    <w:uiPriority w:val="99"/>
    <w:unhideWhenUsed/>
    <w:rsid w:val="00BE0E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E0EF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E0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E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5383537">
      <w:bodyDiv w:val="1"/>
      <w:marLeft w:val="0"/>
      <w:marRight w:val="0"/>
      <w:marTop w:val="0"/>
      <w:marBottom w:val="0"/>
      <w:divBdr>
        <w:top w:val="none" w:sz="0" w:space="0" w:color="auto"/>
        <w:left w:val="none" w:sz="0" w:space="0" w:color="auto"/>
        <w:bottom w:val="none" w:sz="0" w:space="0" w:color="auto"/>
        <w:right w:val="none" w:sz="0" w:space="0" w:color="auto"/>
      </w:divBdr>
      <w:divsChild>
        <w:div w:id="27220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27307045">
          <w:blockQuote w:val="1"/>
          <w:marLeft w:val="720"/>
          <w:marRight w:val="720"/>
          <w:marTop w:val="100"/>
          <w:marBottom w:val="100"/>
          <w:divBdr>
            <w:top w:val="none" w:sz="0" w:space="0" w:color="auto"/>
            <w:left w:val="none" w:sz="0" w:space="0" w:color="auto"/>
            <w:bottom w:val="none" w:sz="0" w:space="0" w:color="auto"/>
            <w:right w:val="none" w:sz="0" w:space="0" w:color="auto"/>
          </w:divBdr>
        </w:div>
        <w:div w:id="318536878">
          <w:blockQuote w:val="1"/>
          <w:marLeft w:val="720"/>
          <w:marRight w:val="720"/>
          <w:marTop w:val="100"/>
          <w:marBottom w:val="100"/>
          <w:divBdr>
            <w:top w:val="none" w:sz="0" w:space="0" w:color="auto"/>
            <w:left w:val="none" w:sz="0" w:space="0" w:color="auto"/>
            <w:bottom w:val="none" w:sz="0" w:space="0" w:color="auto"/>
            <w:right w:val="none" w:sz="0" w:space="0" w:color="auto"/>
          </w:divBdr>
        </w:div>
        <w:div w:id="3318375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155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774011896">
          <w:blockQuote w:val="1"/>
          <w:marLeft w:val="720"/>
          <w:marRight w:val="720"/>
          <w:marTop w:val="100"/>
          <w:marBottom w:val="100"/>
          <w:divBdr>
            <w:top w:val="none" w:sz="0" w:space="0" w:color="auto"/>
            <w:left w:val="none" w:sz="0" w:space="0" w:color="auto"/>
            <w:bottom w:val="none" w:sz="0" w:space="0" w:color="auto"/>
            <w:right w:val="none" w:sz="0" w:space="0" w:color="auto"/>
          </w:divBdr>
        </w:div>
        <w:div w:id="799881704">
          <w:blockQuote w:val="1"/>
          <w:marLeft w:val="720"/>
          <w:marRight w:val="720"/>
          <w:marTop w:val="100"/>
          <w:marBottom w:val="100"/>
          <w:divBdr>
            <w:top w:val="none" w:sz="0" w:space="0" w:color="auto"/>
            <w:left w:val="none" w:sz="0" w:space="0" w:color="auto"/>
            <w:bottom w:val="none" w:sz="0" w:space="0" w:color="auto"/>
            <w:right w:val="none" w:sz="0" w:space="0" w:color="auto"/>
          </w:divBdr>
        </w:div>
        <w:div w:id="823739372">
          <w:blockQuote w:val="1"/>
          <w:marLeft w:val="720"/>
          <w:marRight w:val="720"/>
          <w:marTop w:val="100"/>
          <w:marBottom w:val="100"/>
          <w:divBdr>
            <w:top w:val="none" w:sz="0" w:space="0" w:color="auto"/>
            <w:left w:val="none" w:sz="0" w:space="0" w:color="auto"/>
            <w:bottom w:val="none" w:sz="0" w:space="0" w:color="auto"/>
            <w:right w:val="none" w:sz="0" w:space="0" w:color="auto"/>
          </w:divBdr>
        </w:div>
        <w:div w:id="91031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2850">
          <w:blockQuote w:val="1"/>
          <w:marLeft w:val="720"/>
          <w:marRight w:val="720"/>
          <w:marTop w:val="100"/>
          <w:marBottom w:val="100"/>
          <w:divBdr>
            <w:top w:val="none" w:sz="0" w:space="0" w:color="auto"/>
            <w:left w:val="none" w:sz="0" w:space="0" w:color="auto"/>
            <w:bottom w:val="none" w:sz="0" w:space="0" w:color="auto"/>
            <w:right w:val="none" w:sz="0" w:space="0" w:color="auto"/>
          </w:divBdr>
        </w:div>
        <w:div w:id="981158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284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21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466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391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870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74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119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071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1546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322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026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436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508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735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874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73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3114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8285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1477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9667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087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2616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845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3045</Words>
  <Characters>17361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K F Doshi &amp; Co.</Company>
  <LinksUpToDate>false</LinksUpToDate>
  <CharactersWithSpaces>20366</CharactersWithSpaces>
  <SharedDoc>false</SharedDoc>
  <HLinks>
    <vt:vector size="6" baseType="variant">
      <vt:variant>
        <vt:i4>3473454</vt:i4>
      </vt:variant>
      <vt:variant>
        <vt:i4>9</vt:i4>
      </vt:variant>
      <vt:variant>
        <vt:i4>0</vt:i4>
      </vt:variant>
      <vt:variant>
        <vt:i4>5</vt:i4>
      </vt:variant>
      <vt:variant>
        <vt:lpwstr>http://www.bcasonline.org/knowledge/sublist.asp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 Doshi</dc:creator>
  <cp:keywords/>
  <dc:description/>
  <cp:lastModifiedBy>xyz</cp:lastModifiedBy>
  <cp:revision>5</cp:revision>
  <dcterms:created xsi:type="dcterms:W3CDTF">2013-04-09T11:37:00Z</dcterms:created>
  <dcterms:modified xsi:type="dcterms:W3CDTF">2013-04-09T11:39:00Z</dcterms:modified>
</cp:coreProperties>
</file>